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69" w:rsidRDefault="00CC5E69" w:rsidP="00CC5E69">
      <w:pPr>
        <w:widowControl w:val="0"/>
        <w:suppressAutoHyphens/>
        <w:spacing w:after="0" w:line="240" w:lineRule="auto"/>
        <w:rPr>
          <w:rFonts w:ascii="Times New Roman" w:eastAsia=".SFNSText-Regular" w:hAnsi="Times New Roman" w:cs="Lohit Hindi"/>
          <w:color w:val="050505"/>
          <w:kern w:val="1"/>
          <w:sz w:val="24"/>
          <w:szCs w:val="24"/>
          <w:lang w:val="uk-UA" w:eastAsia="zh-CN" w:bidi="hi-IN"/>
        </w:rPr>
      </w:pPr>
    </w:p>
    <w:p w:rsidR="00CC5E69" w:rsidRDefault="00CC5E69" w:rsidP="00CC5E69">
      <w:pPr>
        <w:widowControl w:val="0"/>
        <w:suppressAutoHyphens/>
        <w:spacing w:after="0" w:line="240" w:lineRule="auto"/>
        <w:ind w:left="6663"/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 xml:space="preserve">Президенту України </w:t>
      </w:r>
    </w:p>
    <w:p w:rsidR="00CC5E69" w:rsidRPr="002167B0" w:rsidRDefault="00CC5E69" w:rsidP="00CC5E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proofErr w:type="spellStart"/>
      <w:r w:rsidRPr="002167B0">
        <w:rPr>
          <w:rFonts w:ascii="Times New Roman" w:hAnsi="Times New Roman" w:cs="Times New Roman"/>
          <w:sz w:val="28"/>
          <w:szCs w:val="28"/>
          <w:lang w:val="uk-UA"/>
        </w:rPr>
        <w:t>Зеленському</w:t>
      </w:r>
      <w:proofErr w:type="spellEnd"/>
      <w:r w:rsidRPr="002167B0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:rsidR="00CC5E69" w:rsidRDefault="00CC5E69" w:rsidP="00CC5E69">
      <w:pPr>
        <w:widowControl w:val="0"/>
        <w:suppressAutoHyphens/>
        <w:spacing w:after="0" w:line="240" w:lineRule="auto"/>
        <w:ind w:left="6663"/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Голові Верховної Ради України</w:t>
      </w:r>
    </w:p>
    <w:p w:rsidR="00CC5E69" w:rsidRDefault="00CC5E69" w:rsidP="00CC5E69">
      <w:pPr>
        <w:widowControl w:val="0"/>
        <w:suppressAutoHyphens/>
        <w:spacing w:after="0" w:line="240" w:lineRule="auto"/>
        <w:ind w:left="6663"/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</w:pPr>
      <w:proofErr w:type="spellStart"/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Стефанчуку</w:t>
      </w:r>
      <w:proofErr w:type="spellEnd"/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 xml:space="preserve"> Р.О. </w:t>
      </w:r>
      <w:r w:rsidRPr="00906191"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 xml:space="preserve"> </w:t>
      </w:r>
    </w:p>
    <w:p w:rsidR="00CC5E69" w:rsidRDefault="00CC5E69" w:rsidP="00CC5E69">
      <w:pPr>
        <w:widowControl w:val="0"/>
        <w:suppressAutoHyphens/>
        <w:spacing w:after="0" w:line="240" w:lineRule="auto"/>
        <w:ind w:left="6663"/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</w:pPr>
      <w:proofErr w:type="spellStart"/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Пр</w:t>
      </w:r>
      <w:proofErr w:type="spellEnd"/>
      <w:r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е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м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val="en-US" w:eastAsia="zh-CN" w:bidi="hi-IN"/>
        </w:rPr>
        <w:t>’</w:t>
      </w:r>
      <w:proofErr w:type="spellStart"/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єр</w:t>
      </w:r>
      <w:proofErr w:type="spellEnd"/>
      <w:r>
        <w:rPr>
          <w:rFonts w:ascii="Times New Roman" w:eastAsia="WenQuanYi Micro Hei" w:hAnsi="Times New Roman" w:cs="Lohit Hindi"/>
          <w:kern w:val="1"/>
          <w:sz w:val="28"/>
          <w:szCs w:val="28"/>
          <w:lang w:val="en-US" w:eastAsia="zh-CN" w:bidi="hi-IN"/>
        </w:rPr>
        <w:t>-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міністру України</w:t>
      </w:r>
    </w:p>
    <w:p w:rsidR="00CC5E69" w:rsidRDefault="00CC5E69" w:rsidP="00CC5E69">
      <w:pPr>
        <w:widowControl w:val="0"/>
        <w:suppressAutoHyphens/>
        <w:spacing w:after="0" w:line="240" w:lineRule="auto"/>
        <w:ind w:left="6663"/>
        <w:rPr>
          <w:rFonts w:ascii="Times New Roman" w:eastAsia="WenQuanYi Micro Hei" w:hAnsi="Times New Roman" w:cs="Lohit Hindi"/>
          <w:b/>
          <w:bCs/>
          <w:kern w:val="1"/>
          <w:sz w:val="28"/>
          <w:szCs w:val="28"/>
          <w:lang w:val="uk-UA" w:eastAsia="zh-CN" w:bidi="hi-IN"/>
        </w:rPr>
      </w:pPr>
      <w:proofErr w:type="spellStart"/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Шмигалю</w:t>
      </w:r>
      <w:proofErr w:type="spellEnd"/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 xml:space="preserve"> Д.А.</w:t>
      </w:r>
    </w:p>
    <w:p w:rsidR="00EB4E80" w:rsidRPr="00EB4E80" w:rsidRDefault="00EB4E80" w:rsidP="00CC5E69">
      <w:pPr>
        <w:widowControl w:val="0"/>
        <w:suppressAutoHyphens/>
        <w:spacing w:after="0"/>
        <w:jc w:val="both"/>
        <w:rPr>
          <w:rFonts w:ascii="Times New Roman" w:eastAsia=".SFNSText-Regular" w:hAnsi="Times New Roman" w:cs="Lohit Hindi"/>
          <w:color w:val="050505"/>
          <w:kern w:val="1"/>
          <w:sz w:val="24"/>
          <w:szCs w:val="24"/>
          <w:lang w:val="uk-UA" w:eastAsia="zh-CN" w:bidi="hi-IN"/>
        </w:rPr>
      </w:pPr>
    </w:p>
    <w:p w:rsidR="00EB4E80" w:rsidRPr="00EB4E80" w:rsidRDefault="00EB4E80" w:rsidP="00CC5E69">
      <w:pPr>
        <w:widowControl w:val="0"/>
        <w:suppressAutoHyphens/>
        <w:spacing w:after="0"/>
        <w:jc w:val="both"/>
        <w:rPr>
          <w:rFonts w:ascii="Times New Roman" w:eastAsia=".SFNSText-Regular" w:hAnsi="Times New Roman" w:cs="Lohit Hindi"/>
          <w:color w:val="050505"/>
          <w:kern w:val="1"/>
          <w:sz w:val="24"/>
          <w:szCs w:val="24"/>
          <w:lang w:eastAsia="zh-CN" w:bidi="hi-IN"/>
        </w:rPr>
      </w:pPr>
    </w:p>
    <w:p w:rsidR="00EB4E80" w:rsidRPr="00EB4E80" w:rsidRDefault="00EB4E80" w:rsidP="00EB4E8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WenQuanYi Micro Hei" w:hAnsi="Times New Roman" w:cs="Lohit Hindi"/>
          <w:b/>
          <w:bCs/>
          <w:kern w:val="1"/>
          <w:sz w:val="28"/>
          <w:szCs w:val="28"/>
          <w:lang w:val="uk-UA" w:eastAsia="zh-CN" w:bidi="hi-IN"/>
        </w:rPr>
      </w:pPr>
    </w:p>
    <w:p w:rsidR="00EB4E80" w:rsidRPr="00CC5E69" w:rsidRDefault="00EB4E80" w:rsidP="00EB4E8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WenQuanYi Micro Hei" w:hAnsi="Times New Roman" w:cs="Times New Roman"/>
          <w:bCs/>
          <w:kern w:val="1"/>
          <w:sz w:val="28"/>
          <w:szCs w:val="28"/>
          <w:lang w:val="uk-UA" w:eastAsia="zh-CN" w:bidi="hi-IN"/>
        </w:rPr>
      </w:pPr>
      <w:r w:rsidRPr="00CC5E69">
        <w:rPr>
          <w:rFonts w:ascii="Times New Roman" w:eastAsia="WenQuanYi Micro Hei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ЗВЕРНЕННЯ </w:t>
      </w:r>
    </w:p>
    <w:p w:rsidR="00EB4E80" w:rsidRPr="00CC5E69" w:rsidRDefault="00EB4E80" w:rsidP="00EB4E8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WenQuanYi Micro Hei" w:hAnsi="Times New Roman" w:cs="Times New Roman"/>
          <w:bCs/>
          <w:kern w:val="1"/>
          <w:sz w:val="28"/>
          <w:szCs w:val="28"/>
          <w:lang w:val="uk-UA" w:eastAsia="zh-CN" w:bidi="hi-IN"/>
        </w:rPr>
      </w:pPr>
      <w:r w:rsidRPr="00CC5E69"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  <w:t>щодо недопущення підвищення тарифів  і  забезпечення їх обґрунтованого рівня</w:t>
      </w:r>
    </w:p>
    <w:p w:rsidR="00EB4E80" w:rsidRPr="00EB4E80" w:rsidRDefault="00EB4E80" w:rsidP="00EB4E80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</w:pPr>
    </w:p>
    <w:p w:rsidR="00EB4E80" w:rsidRPr="00CC5E69" w:rsidRDefault="00EB4E80" w:rsidP="00EB4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</w:pP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Ми, депутати </w:t>
      </w:r>
      <w:r w:rsidR="00B5385A"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Новоград-Волинської районної </w:t>
      </w: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>ради, які представляють інтереси мешканців</w:t>
      </w:r>
      <w:r w:rsidR="00B5385A"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 Новоград-Волинського району</w:t>
      </w: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,  глибоко обурені ситуацією щодо чергового необґрунтованого підвищення комунальних тарифів та цін на енергоносії для населення. Після тривалого карантину внаслідок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>коронавірусної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 інфекції, введення обтяжуючих нормативних актів для малого та середнього бізнесу, зростання рівня безробіття, падіння економічних показників в усіх сферах життєдіяльності українців представники центральної влади відкритим текстом анонсують підвищення тарифів для населення.</w:t>
      </w:r>
    </w:p>
    <w:p w:rsidR="00EB4E80" w:rsidRPr="00CC5E69" w:rsidRDefault="00EB4E80" w:rsidP="00EB4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</w:pP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В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нових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платіжках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українці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</w:t>
      </w:r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к</w:t>
      </w: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отре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побачать</w:t>
      </w:r>
      <w:proofErr w:type="spellEnd"/>
      <w:r w:rsidR="00711FA2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реальну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«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турботу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та </w:t>
      </w:r>
      <w:proofErr w:type="spellStart"/>
      <w:proofErr w:type="gram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</w:t>
      </w:r>
      <w:proofErr w:type="gram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ідтримку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»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від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найвищих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керманичів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держави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. </w:t>
      </w:r>
    </w:p>
    <w:p w:rsidR="00EB4E80" w:rsidRPr="00CC5E69" w:rsidRDefault="00EB4E80" w:rsidP="00EB4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</w:pPr>
    </w:p>
    <w:p w:rsidR="00EB4E80" w:rsidRPr="00CC5E69" w:rsidRDefault="00EB4E80" w:rsidP="00EB4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</w:pP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Ми,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депутати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r w:rsidR="00B5385A"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Новоград-Волинської районної </w:t>
      </w: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ради, не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можемо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стояти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осторонь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гострих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проблем,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які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хвилюють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мешканців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нашого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краю. </w:t>
      </w:r>
      <w:proofErr w:type="gram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Для</w:t>
      </w:r>
      <w:proofErr w:type="gram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початку</w:t>
      </w:r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необхідно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ліквідувати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корумпованість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непрозорість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та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неефективність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чинної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влади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та провести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дієві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реформи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.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Центральні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органи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влади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 першу</w:t>
      </w:r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чергу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повинні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дбати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про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своїх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громадян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</w:t>
      </w:r>
      <w:proofErr w:type="spellStart"/>
      <w:proofErr w:type="gram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</w:t>
      </w:r>
      <w:proofErr w:type="gram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ідтримати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бізнес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відновити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економічну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стабільність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віру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і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надію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співвітчизників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.</w:t>
      </w:r>
    </w:p>
    <w:p w:rsidR="00EB4E80" w:rsidRPr="00CC5E69" w:rsidRDefault="00EB4E80" w:rsidP="00EB4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</w:pP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Вважаємо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неприпустимими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спроби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перекласти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відповідальність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за оплату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житлово-комунальних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послуг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на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місцеві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громади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і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відповідні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бюджети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.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Це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суперечить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конституційним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засадам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розподілу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повноважень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proofErr w:type="gram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між</w:t>
      </w:r>
      <w:proofErr w:type="spellEnd"/>
      <w:proofErr w:type="gram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органами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державної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влади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і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місцевого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самоврядування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зводить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нанівець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досягнення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політики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децентралізації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у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наданні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громадам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реальних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можливостей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для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розвитку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.</w:t>
      </w:r>
    </w:p>
    <w:p w:rsidR="00EB4E80" w:rsidRPr="00CC5E69" w:rsidRDefault="00EB4E80" w:rsidP="00EB4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</w:pP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За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останні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два роки практично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зруйновано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систему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нарахування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субсидій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для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населення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для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компенсації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зростання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тарифів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.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Замість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автоматичного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нарахування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субсидій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тим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хто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їх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потребу</w:t>
      </w:r>
      <w:proofErr w:type="gram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є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,</w:t>
      </w:r>
      <w:proofErr w:type="gram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відбувається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штучне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обмеження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можливостей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для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отримання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допомоги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. Але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навіть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попри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такі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обмеження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кошти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передбачені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на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субсидії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витрачені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на 90%. </w:t>
      </w:r>
    </w:p>
    <w:p w:rsidR="00EB4E80" w:rsidRPr="00CC5E69" w:rsidRDefault="00EB4E80" w:rsidP="00EB4E8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</w:pPr>
    </w:p>
    <w:p w:rsidR="00EB4E80" w:rsidRPr="00CC5E69" w:rsidRDefault="00EB4E80" w:rsidP="00EB4E8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</w:pP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>На підставі вище</w:t>
      </w:r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 </w:t>
      </w: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викладеного, враховуючи широкий суспільний резонанс, що призводить до зростання соціальної напруги, </w:t>
      </w:r>
      <w:r w:rsidR="00B5385A"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Новоград-Волинська районна </w:t>
      </w: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>рада висловлює рішучий протест проти необґрунтованого зростання тарифів для населення та вимагає від Президента України, Верховної  Ради України, Кабінету Міністрів України:</w:t>
      </w:r>
    </w:p>
    <w:p w:rsidR="00EB4E80" w:rsidRPr="00CC5E69" w:rsidRDefault="00EB4E80" w:rsidP="00EB4E80">
      <w:pPr>
        <w:spacing w:after="160" w:line="259" w:lineRule="auto"/>
        <w:jc w:val="both"/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</w:pP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lastRenderedPageBreak/>
        <w:t xml:space="preserve">1.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Вжити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заходів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для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протидії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монопольному </w:t>
      </w:r>
      <w:proofErr w:type="spellStart"/>
      <w:proofErr w:type="gram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</w:t>
      </w:r>
      <w:proofErr w:type="gram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ідвищенню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тарифів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забезпечити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обгрунтований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рівень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тарифів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і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не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допустити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підвищення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їх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в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майбутньому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;</w:t>
      </w:r>
    </w:p>
    <w:p w:rsidR="00EB4E80" w:rsidRPr="00CC5E69" w:rsidRDefault="00EB4E80" w:rsidP="00EB4E80">
      <w:pPr>
        <w:spacing w:after="160" w:line="259" w:lineRule="auto"/>
        <w:jc w:val="both"/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</w:pP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2.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Відмовитись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від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перекладання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відповідальності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за оплату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житлово-комунальних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пслуг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на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органи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місцевого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самоврядування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;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врахувати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при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ухваленні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Державного бюджету на 2022 </w:t>
      </w:r>
      <w:proofErr w:type="spellStart"/>
      <w:proofErr w:type="gram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р</w:t>
      </w:r>
      <w:proofErr w:type="gram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ік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достатній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обсяг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коштів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для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захисту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громадян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і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громад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від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підвищення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тарифів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;</w:t>
      </w:r>
    </w:p>
    <w:p w:rsidR="00EB4E80" w:rsidRPr="00CC5E69" w:rsidRDefault="00EB4E80" w:rsidP="00EB4E80">
      <w:pPr>
        <w:spacing w:after="160" w:line="259" w:lineRule="auto"/>
        <w:jc w:val="both"/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</w:pPr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val="uk-UA" w:eastAsia="zh-CN" w:bidi="hi-IN"/>
        </w:rPr>
        <w:t xml:space="preserve">3.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Спрямувати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не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менше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20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мільярдів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гривень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коштів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proofErr w:type="gram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</w:t>
      </w:r>
      <w:proofErr w:type="gram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ід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допомоги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що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надійшла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Україні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від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Міжнародного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валютного фонду, на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виплати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субсидій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для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громадян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на оплату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житлово-комунальних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послуг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а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також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забезпечити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автоматичне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нарахування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субсидій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тим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,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хто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їх</w:t>
      </w:r>
      <w:proofErr w:type="spellEnd"/>
      <w:r w:rsid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потребує</w:t>
      </w:r>
      <w:proofErr w:type="spellEnd"/>
      <w:r w:rsidRPr="00CC5E69">
        <w:rPr>
          <w:rFonts w:ascii="Times New Roman" w:eastAsia="WenQuanYi Micro Hei" w:hAnsi="Times New Roman" w:cs="Times New Roman"/>
          <w:kern w:val="1"/>
          <w:sz w:val="28"/>
          <w:szCs w:val="24"/>
          <w:lang w:eastAsia="zh-CN" w:bidi="hi-IN"/>
        </w:rPr>
        <w:t>.</w:t>
      </w:r>
    </w:p>
    <w:p w:rsidR="00EB4E80" w:rsidRPr="00CC5E69" w:rsidRDefault="00EB4E80" w:rsidP="00CC5E69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</w:pPr>
      <w:proofErr w:type="spellStart"/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>Звернення</w:t>
      </w:r>
      <w:proofErr w:type="spellEnd"/>
      <w:r w:rsidR="00711FA2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val="uk-UA"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>прийнято</w:t>
      </w:r>
      <w:proofErr w:type="spellEnd"/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 xml:space="preserve"> на </w:t>
      </w:r>
      <w:r w:rsid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val="uk-UA" w:eastAsia="zh-CN" w:bidi="hi-IN"/>
        </w:rPr>
        <w:t xml:space="preserve">8 </w:t>
      </w:r>
      <w:proofErr w:type="spellStart"/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>сесії</w:t>
      </w:r>
      <w:proofErr w:type="spellEnd"/>
      <w:r w:rsidR="00711FA2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val="uk-UA" w:eastAsia="zh-CN" w:bidi="hi-IN"/>
        </w:rPr>
        <w:t xml:space="preserve"> Новоград-Волинської</w:t>
      </w:r>
      <w:r w:rsid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 xml:space="preserve"> </w:t>
      </w:r>
      <w:r w:rsidR="00B5385A"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val="uk-UA" w:eastAsia="zh-CN" w:bidi="hi-IN"/>
        </w:rPr>
        <w:t xml:space="preserve">районної </w:t>
      </w:r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 xml:space="preserve">ради восьмого </w:t>
      </w:r>
      <w:proofErr w:type="spellStart"/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>скликання</w:t>
      </w:r>
      <w:proofErr w:type="spellEnd"/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 xml:space="preserve"> </w:t>
      </w:r>
      <w:r w:rsidR="00711FA2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val="uk-UA" w:eastAsia="zh-CN" w:bidi="hi-IN"/>
        </w:rPr>
        <w:t xml:space="preserve">22 жовтня </w:t>
      </w:r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>2021 року.</w:t>
      </w:r>
    </w:p>
    <w:p w:rsidR="00EB4E80" w:rsidRPr="00CC5E69" w:rsidRDefault="00EB4E80" w:rsidP="00CC5E69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</w:pPr>
    </w:p>
    <w:p w:rsidR="00EB4E80" w:rsidRPr="00CC5E69" w:rsidRDefault="00EB4E80" w:rsidP="00CC5E69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</w:pPr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 xml:space="preserve">За </w:t>
      </w:r>
      <w:proofErr w:type="spellStart"/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>дорученням</w:t>
      </w:r>
      <w:proofErr w:type="spellEnd"/>
      <w:r w:rsid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 xml:space="preserve"> </w:t>
      </w:r>
      <w:proofErr w:type="spellStart"/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>депутатів</w:t>
      </w:r>
      <w:proofErr w:type="spellEnd"/>
      <w:r w:rsid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 xml:space="preserve"> </w:t>
      </w:r>
      <w:r w:rsidR="00B5385A"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val="uk-UA" w:eastAsia="zh-CN" w:bidi="hi-IN"/>
        </w:rPr>
        <w:t xml:space="preserve">районної </w:t>
      </w:r>
      <w:proofErr w:type="gramStart"/>
      <w:r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>ради</w:t>
      </w:r>
      <w:proofErr w:type="gramEnd"/>
      <w:r w:rsid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>.</w:t>
      </w:r>
    </w:p>
    <w:p w:rsidR="00EB4E80" w:rsidRDefault="00EB4E80" w:rsidP="00EB4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val="uk-UA" w:eastAsia="zh-CN" w:bidi="hi-IN"/>
        </w:rPr>
      </w:pPr>
    </w:p>
    <w:p w:rsidR="00CC5E69" w:rsidRDefault="00CC5E69" w:rsidP="00EB4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val="uk-UA" w:eastAsia="zh-CN" w:bidi="hi-IN"/>
        </w:rPr>
      </w:pPr>
    </w:p>
    <w:p w:rsidR="00CC5E69" w:rsidRPr="00CC5E69" w:rsidRDefault="00CC5E69" w:rsidP="00EB4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val="uk-UA" w:eastAsia="zh-CN" w:bidi="hi-IN"/>
        </w:rPr>
      </w:pPr>
    </w:p>
    <w:p w:rsidR="00EB4E80" w:rsidRPr="00CC5E69" w:rsidRDefault="00EB4E80" w:rsidP="00EB4E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val="uk-UA" w:eastAsia="zh-CN" w:bidi="hi-IN"/>
        </w:rPr>
      </w:pPr>
    </w:p>
    <w:p w:rsidR="00EB4E80" w:rsidRPr="00CC5E69" w:rsidRDefault="00B5385A" w:rsidP="00EB4E80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Lohit Hindi"/>
          <w:b/>
          <w:kern w:val="1"/>
          <w:sz w:val="28"/>
          <w:szCs w:val="24"/>
          <w:lang w:val="uk-UA" w:eastAsia="zh-CN" w:bidi="hi-IN"/>
        </w:rPr>
      </w:pPr>
      <w:r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eastAsia="zh-CN" w:bidi="hi-IN"/>
        </w:rPr>
        <w:t xml:space="preserve">Голова </w:t>
      </w:r>
      <w:proofErr w:type="spellStart"/>
      <w:r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eastAsia="zh-CN" w:bidi="hi-IN"/>
        </w:rPr>
        <w:t>районної</w:t>
      </w:r>
      <w:proofErr w:type="spellEnd"/>
      <w:r w:rsidR="00EB4E80"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eastAsia="zh-CN" w:bidi="hi-IN"/>
        </w:rPr>
        <w:t xml:space="preserve"> ради </w:t>
      </w:r>
      <w:r w:rsidR="00EB4E80"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eastAsia="zh-CN" w:bidi="hi-IN"/>
        </w:rPr>
        <w:tab/>
      </w:r>
      <w:r w:rsidR="00EB4E80"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eastAsia="zh-CN" w:bidi="hi-IN"/>
        </w:rPr>
        <w:tab/>
      </w:r>
      <w:r w:rsidR="00EB4E80"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eastAsia="zh-CN" w:bidi="hi-IN"/>
        </w:rPr>
        <w:tab/>
      </w:r>
      <w:r w:rsidR="00EB4E80"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eastAsia="zh-CN" w:bidi="hi-IN"/>
        </w:rPr>
        <w:tab/>
      </w:r>
      <w:r w:rsidR="00EB4E80"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eastAsia="zh-CN" w:bidi="hi-IN"/>
        </w:rPr>
        <w:tab/>
      </w:r>
      <w:r w:rsidR="00EB4E80"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eastAsia="zh-CN" w:bidi="hi-IN"/>
        </w:rPr>
        <w:tab/>
      </w:r>
      <w:r w:rsidR="00EB4E80"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eastAsia="zh-CN" w:bidi="hi-IN"/>
        </w:rPr>
        <w:tab/>
      </w:r>
      <w:bookmarkStart w:id="0" w:name="_GoBack"/>
      <w:bookmarkEnd w:id="0"/>
      <w:r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val="uk-UA" w:eastAsia="zh-CN" w:bidi="hi-IN"/>
        </w:rPr>
        <w:t xml:space="preserve">   </w:t>
      </w:r>
      <w:r w:rsid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val="uk-UA" w:eastAsia="zh-CN" w:bidi="hi-IN"/>
        </w:rPr>
        <w:t xml:space="preserve">               </w:t>
      </w:r>
      <w:r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val="uk-UA" w:eastAsia="zh-CN" w:bidi="hi-IN"/>
        </w:rPr>
        <w:t xml:space="preserve">А.Л. </w:t>
      </w:r>
      <w:proofErr w:type="spellStart"/>
      <w:r w:rsidRPr="00CC5E69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4"/>
          <w:lang w:val="uk-UA" w:eastAsia="zh-CN" w:bidi="hi-IN"/>
        </w:rPr>
        <w:t>Загривий</w:t>
      </w:r>
      <w:proofErr w:type="spellEnd"/>
    </w:p>
    <w:p w:rsidR="00906191" w:rsidRPr="00EB4E80" w:rsidRDefault="00906191" w:rsidP="00906191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</w:p>
    <w:p w:rsidR="00F644F0" w:rsidRPr="00FD64D1" w:rsidRDefault="00F644F0" w:rsidP="00906191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sectPr w:rsidR="00F644F0" w:rsidRPr="00FD64D1" w:rsidSect="00CC5E69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NSText-Regular">
    <w:altName w:val="Microsoft JhengHei"/>
    <w:charset w:val="88"/>
    <w:family w:val="auto"/>
    <w:pitch w:val="variable"/>
    <w:sig w:usb0="20002A8F" w:usb1="0A080003" w:usb2="00000010" w:usb3="00000000" w:csb0="001001FF" w:csb1="00000000"/>
  </w:font>
  <w:font w:name="Lohit Hindi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7F84"/>
    <w:multiLevelType w:val="hybridMultilevel"/>
    <w:tmpl w:val="442CBFC6"/>
    <w:lvl w:ilvl="0" w:tplc="A96AC25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F7657"/>
    <w:multiLevelType w:val="hybridMultilevel"/>
    <w:tmpl w:val="5C34C574"/>
    <w:lvl w:ilvl="0" w:tplc="0840F41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E4E36"/>
    <w:multiLevelType w:val="hybridMultilevel"/>
    <w:tmpl w:val="AF2842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73573"/>
    <w:multiLevelType w:val="hybridMultilevel"/>
    <w:tmpl w:val="5A6E8AA2"/>
    <w:lvl w:ilvl="0" w:tplc="70A6EF06">
      <w:numFmt w:val="bullet"/>
      <w:lvlText w:val="-"/>
      <w:lvlJc w:val="left"/>
      <w:pPr>
        <w:ind w:left="1069" w:hanging="360"/>
      </w:pPr>
      <w:rPr>
        <w:rFonts w:ascii="Times New Roman" w:eastAsia="WenQuanYi Micro He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033322B"/>
    <w:multiLevelType w:val="multilevel"/>
    <w:tmpl w:val="C3729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D1EA1"/>
    <w:multiLevelType w:val="multilevel"/>
    <w:tmpl w:val="5978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D6527"/>
    <w:multiLevelType w:val="multilevel"/>
    <w:tmpl w:val="7EB69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080"/>
    <w:rsid w:val="000275AE"/>
    <w:rsid w:val="0006303F"/>
    <w:rsid w:val="0008383D"/>
    <w:rsid w:val="00084BB4"/>
    <w:rsid w:val="000C0EA9"/>
    <w:rsid w:val="00110DA2"/>
    <w:rsid w:val="00123BA7"/>
    <w:rsid w:val="00164DC6"/>
    <w:rsid w:val="00180374"/>
    <w:rsid w:val="0018753B"/>
    <w:rsid w:val="001A6886"/>
    <w:rsid w:val="001A6DA2"/>
    <w:rsid w:val="001B1128"/>
    <w:rsid w:val="001C2C32"/>
    <w:rsid w:val="001D116D"/>
    <w:rsid w:val="001D248B"/>
    <w:rsid w:val="00205610"/>
    <w:rsid w:val="002073DE"/>
    <w:rsid w:val="00217B14"/>
    <w:rsid w:val="00244EA0"/>
    <w:rsid w:val="00255E27"/>
    <w:rsid w:val="00260080"/>
    <w:rsid w:val="002C0CD7"/>
    <w:rsid w:val="002C5878"/>
    <w:rsid w:val="002C7AE1"/>
    <w:rsid w:val="002E700F"/>
    <w:rsid w:val="003114D2"/>
    <w:rsid w:val="00331582"/>
    <w:rsid w:val="00332C2B"/>
    <w:rsid w:val="00336AB9"/>
    <w:rsid w:val="00362387"/>
    <w:rsid w:val="003D7AF8"/>
    <w:rsid w:val="003F648D"/>
    <w:rsid w:val="00413EDC"/>
    <w:rsid w:val="004211A0"/>
    <w:rsid w:val="00476661"/>
    <w:rsid w:val="00481412"/>
    <w:rsid w:val="00485252"/>
    <w:rsid w:val="004A21C1"/>
    <w:rsid w:val="004A6650"/>
    <w:rsid w:val="004A69DD"/>
    <w:rsid w:val="004D6DD1"/>
    <w:rsid w:val="005058DE"/>
    <w:rsid w:val="00522377"/>
    <w:rsid w:val="00570FB0"/>
    <w:rsid w:val="005938C1"/>
    <w:rsid w:val="005A7D30"/>
    <w:rsid w:val="005B3F04"/>
    <w:rsid w:val="005D4763"/>
    <w:rsid w:val="005F1749"/>
    <w:rsid w:val="00630E01"/>
    <w:rsid w:val="006637B2"/>
    <w:rsid w:val="00677A63"/>
    <w:rsid w:val="006A362F"/>
    <w:rsid w:val="006C1EC1"/>
    <w:rsid w:val="006D0837"/>
    <w:rsid w:val="00707B63"/>
    <w:rsid w:val="00711FA2"/>
    <w:rsid w:val="0071445F"/>
    <w:rsid w:val="00731886"/>
    <w:rsid w:val="00732135"/>
    <w:rsid w:val="0074123F"/>
    <w:rsid w:val="00781740"/>
    <w:rsid w:val="00794CE8"/>
    <w:rsid w:val="007A11D9"/>
    <w:rsid w:val="007C2B07"/>
    <w:rsid w:val="007C3DE8"/>
    <w:rsid w:val="007F506A"/>
    <w:rsid w:val="007F7331"/>
    <w:rsid w:val="008374D1"/>
    <w:rsid w:val="008402BF"/>
    <w:rsid w:val="00845300"/>
    <w:rsid w:val="00870C23"/>
    <w:rsid w:val="008A208C"/>
    <w:rsid w:val="008C1DF4"/>
    <w:rsid w:val="008E399C"/>
    <w:rsid w:val="00906191"/>
    <w:rsid w:val="009551E3"/>
    <w:rsid w:val="009906CF"/>
    <w:rsid w:val="009D6983"/>
    <w:rsid w:val="009D7277"/>
    <w:rsid w:val="00A13DBA"/>
    <w:rsid w:val="00A40621"/>
    <w:rsid w:val="00A56B5C"/>
    <w:rsid w:val="00A6013C"/>
    <w:rsid w:val="00A75031"/>
    <w:rsid w:val="00A83E75"/>
    <w:rsid w:val="00AC28B0"/>
    <w:rsid w:val="00AF7C7F"/>
    <w:rsid w:val="00B05BEF"/>
    <w:rsid w:val="00B24001"/>
    <w:rsid w:val="00B34042"/>
    <w:rsid w:val="00B350B6"/>
    <w:rsid w:val="00B5385A"/>
    <w:rsid w:val="00B56321"/>
    <w:rsid w:val="00B61CBF"/>
    <w:rsid w:val="00B744A5"/>
    <w:rsid w:val="00BA2073"/>
    <w:rsid w:val="00C14BEF"/>
    <w:rsid w:val="00C871F0"/>
    <w:rsid w:val="00CB6038"/>
    <w:rsid w:val="00CC5E69"/>
    <w:rsid w:val="00CF22DF"/>
    <w:rsid w:val="00D10F01"/>
    <w:rsid w:val="00D25032"/>
    <w:rsid w:val="00D54FED"/>
    <w:rsid w:val="00D764A0"/>
    <w:rsid w:val="00DA6512"/>
    <w:rsid w:val="00DB17E1"/>
    <w:rsid w:val="00DC3F29"/>
    <w:rsid w:val="00DD6D6E"/>
    <w:rsid w:val="00DE7E6D"/>
    <w:rsid w:val="00DF598E"/>
    <w:rsid w:val="00E30E1A"/>
    <w:rsid w:val="00E379EA"/>
    <w:rsid w:val="00E6130A"/>
    <w:rsid w:val="00EA3541"/>
    <w:rsid w:val="00EB4E80"/>
    <w:rsid w:val="00EF09F0"/>
    <w:rsid w:val="00F11935"/>
    <w:rsid w:val="00F172CE"/>
    <w:rsid w:val="00F50323"/>
    <w:rsid w:val="00F644F0"/>
    <w:rsid w:val="00F85E76"/>
    <w:rsid w:val="00FA2F5E"/>
    <w:rsid w:val="00FB3827"/>
    <w:rsid w:val="00FC4FBF"/>
    <w:rsid w:val="00FD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2"/>
  </w:style>
  <w:style w:type="paragraph" w:styleId="1">
    <w:name w:val="heading 1"/>
    <w:basedOn w:val="a"/>
    <w:next w:val="a"/>
    <w:link w:val="10"/>
    <w:uiPriority w:val="9"/>
    <w:qFormat/>
    <w:rsid w:val="00F11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8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7277"/>
    <w:rPr>
      <w:color w:val="0000FF"/>
      <w:u w:val="single"/>
    </w:rPr>
  </w:style>
  <w:style w:type="table" w:styleId="a7">
    <w:name w:val="Table Grid"/>
    <w:basedOn w:val="a1"/>
    <w:uiPriority w:val="59"/>
    <w:rsid w:val="0012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383D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2C0CD7"/>
    <w:rPr>
      <w:color w:val="800080" w:themeColor="followedHyperlink"/>
      <w:u w:val="single"/>
    </w:rPr>
  </w:style>
  <w:style w:type="paragraph" w:customStyle="1" w:styleId="rvps2">
    <w:name w:val="rvps2"/>
    <w:basedOn w:val="a"/>
    <w:rsid w:val="004A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xtexposedshow">
    <w:name w:val="text_exposed_show"/>
    <w:basedOn w:val="a0"/>
    <w:rsid w:val="009D6983"/>
  </w:style>
  <w:style w:type="character" w:customStyle="1" w:styleId="10">
    <w:name w:val="Заголовок 1 Знак"/>
    <w:basedOn w:val="a0"/>
    <w:link w:val="1"/>
    <w:uiPriority w:val="9"/>
    <w:rsid w:val="00F119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customStyle="1" w:styleId="Default">
    <w:name w:val="Default"/>
    <w:rsid w:val="00E37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a">
    <w:name w:val="Основной текст_"/>
    <w:basedOn w:val="a0"/>
    <w:link w:val="11"/>
    <w:rsid w:val="006D0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6D0837"/>
    <w:pPr>
      <w:widowControl w:val="0"/>
      <w:shd w:val="clear" w:color="auto" w:fill="FFFFFF"/>
      <w:spacing w:after="0" w:line="317" w:lineRule="exact"/>
      <w:ind w:firstLine="9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D08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083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rsid w:val="00CB6038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385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385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36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90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93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14</cp:revision>
  <cp:lastPrinted>2021-10-20T16:42:00Z</cp:lastPrinted>
  <dcterms:created xsi:type="dcterms:W3CDTF">2021-09-10T11:34:00Z</dcterms:created>
  <dcterms:modified xsi:type="dcterms:W3CDTF">2021-10-20T16:43:00Z</dcterms:modified>
</cp:coreProperties>
</file>