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14" w:rsidRPr="007069D4" w:rsidRDefault="00CF3214" w:rsidP="00CF3214">
      <w:pPr>
        <w:pStyle w:val="3"/>
        <w:spacing w:line="276" w:lineRule="auto"/>
        <w:jc w:val="both"/>
        <w:rPr>
          <w:bCs w:val="0"/>
          <w:sz w:val="26"/>
          <w:szCs w:val="26"/>
          <w:lang w:val="ru-RU"/>
        </w:rPr>
      </w:pPr>
      <w:r w:rsidRPr="005543C5">
        <w:rPr>
          <w:bCs w:val="0"/>
          <w:szCs w:val="28"/>
          <w:lang w:val="ru-RU"/>
        </w:rPr>
        <w:t xml:space="preserve">                                                         </w:t>
      </w:r>
      <w:r w:rsidRPr="007069D4">
        <w:rPr>
          <w:bCs w:val="0"/>
          <w:szCs w:val="28"/>
          <w:lang w:val="ru-RU"/>
        </w:rPr>
        <w:t xml:space="preserve">                                                    </w:t>
      </w:r>
      <w:r w:rsidRPr="007069D4">
        <w:rPr>
          <w:bCs w:val="0"/>
          <w:sz w:val="26"/>
          <w:szCs w:val="26"/>
        </w:rPr>
        <w:t xml:space="preserve">Додаток </w:t>
      </w:r>
    </w:p>
    <w:p w:rsidR="00CF3214" w:rsidRPr="007069D4" w:rsidRDefault="00CF3214" w:rsidP="00CF3214">
      <w:pPr>
        <w:tabs>
          <w:tab w:val="left" w:pos="695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ради</w:t>
      </w:r>
    </w:p>
    <w:p w:rsidR="00CF3214" w:rsidRPr="00E66F63" w:rsidRDefault="00CF3214" w:rsidP="00CF3214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69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F63">
        <w:rPr>
          <w:rFonts w:ascii="Times New Roman" w:hAnsi="Times New Roman" w:cs="Times New Roman"/>
          <w:b/>
          <w:sz w:val="26"/>
          <w:szCs w:val="26"/>
        </w:rPr>
        <w:t>«____»__________2018р.</w:t>
      </w:r>
    </w:p>
    <w:p w:rsidR="00CF3214" w:rsidRPr="00E80120" w:rsidRDefault="00CF3214" w:rsidP="00CF3214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CF3214" w:rsidRPr="007069D4" w:rsidRDefault="00CF3214" w:rsidP="00CF3214">
      <w:pPr>
        <w:pStyle w:val="3"/>
        <w:spacing w:line="276" w:lineRule="auto"/>
        <w:rPr>
          <w:bCs w:val="0"/>
          <w:sz w:val="26"/>
          <w:szCs w:val="26"/>
        </w:rPr>
      </w:pPr>
      <w:r w:rsidRPr="007069D4">
        <w:rPr>
          <w:bCs w:val="0"/>
          <w:sz w:val="26"/>
          <w:szCs w:val="26"/>
        </w:rPr>
        <w:t>План</w:t>
      </w:r>
    </w:p>
    <w:p w:rsidR="00CF3214" w:rsidRPr="007069D4" w:rsidRDefault="00CF3214" w:rsidP="00CF321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роботи районної ради на</w:t>
      </w:r>
    </w:p>
    <w:p w:rsidR="00CF3214" w:rsidRPr="007069D4" w:rsidRDefault="00CF3214" w:rsidP="00CF3214">
      <w:pPr>
        <w:pStyle w:val="4"/>
        <w:spacing w:line="276" w:lineRule="auto"/>
        <w:rPr>
          <w:sz w:val="26"/>
          <w:szCs w:val="26"/>
        </w:rPr>
      </w:pPr>
      <w:r w:rsidRPr="007069D4">
        <w:rPr>
          <w:sz w:val="26"/>
          <w:szCs w:val="26"/>
        </w:rPr>
        <w:t>І півріччя 201</w:t>
      </w:r>
      <w:r w:rsidRPr="00920A4D">
        <w:rPr>
          <w:sz w:val="26"/>
          <w:szCs w:val="26"/>
          <w:lang w:val="ru-RU"/>
        </w:rPr>
        <w:t>9</w:t>
      </w:r>
      <w:r w:rsidRPr="007069D4">
        <w:rPr>
          <w:sz w:val="26"/>
          <w:szCs w:val="26"/>
        </w:rPr>
        <w:t xml:space="preserve"> року</w:t>
      </w:r>
    </w:p>
    <w:p w:rsidR="00CF3214" w:rsidRPr="007069D4" w:rsidRDefault="00CF3214" w:rsidP="00CF321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CF3214" w:rsidRPr="007069D4" w:rsidTr="000564C0">
        <w:tc>
          <w:tcPr>
            <w:tcW w:w="780" w:type="dxa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</w:tcPr>
          <w:p w:rsidR="00CF3214" w:rsidRPr="007069D4" w:rsidRDefault="00CF3214" w:rsidP="000564C0">
            <w:pPr>
              <w:pStyle w:val="5"/>
              <w:spacing w:after="0" w:line="276" w:lineRule="auto"/>
              <w:jc w:val="center"/>
              <w:rPr>
                <w:bCs w:val="0"/>
                <w:i w:val="0"/>
                <w:lang w:val="uk-UA"/>
              </w:rPr>
            </w:pPr>
            <w:r w:rsidRPr="007069D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CF3214" w:rsidRPr="007069D4" w:rsidTr="000564C0">
        <w:tc>
          <w:tcPr>
            <w:tcW w:w="780" w:type="dxa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797" w:type="dxa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CF3214" w:rsidRPr="007069D4" w:rsidTr="000564C0">
        <w:trPr>
          <w:cantSplit/>
        </w:trPr>
        <w:tc>
          <w:tcPr>
            <w:tcW w:w="9571" w:type="dxa"/>
            <w:gridSpan w:val="5"/>
          </w:tcPr>
          <w:p w:rsidR="00CF3214" w:rsidRPr="007069D4" w:rsidRDefault="00CF3214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CF3214" w:rsidRPr="007069D4" w:rsidTr="000564C0">
        <w:tc>
          <w:tcPr>
            <w:tcW w:w="780" w:type="dxa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виконання програми економічного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 соціального розвитку за 201</w:t>
            </w:r>
            <w:r w:rsidRPr="00CF32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CF3214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="00CF3214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E80120" w:rsidRPr="007069D4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16" w:type="dxa"/>
            <w:gridSpan w:val="2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CF3214" w:rsidRPr="007069D4" w:rsidTr="000564C0">
        <w:tc>
          <w:tcPr>
            <w:tcW w:w="780" w:type="dxa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364" w:type="dxa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201</w:t>
            </w:r>
            <w:r w:rsidR="00C246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CF3214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="00CF3214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E80120" w:rsidRPr="007069D4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16" w:type="dxa"/>
            <w:gridSpan w:val="2"/>
          </w:tcPr>
          <w:p w:rsidR="00CF3214" w:rsidRPr="007069D4" w:rsidRDefault="00CF3214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ліквідацію   </w:t>
            </w:r>
            <w:proofErr w:type="spellStart"/>
            <w:r w:rsidRPr="00AE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Ярунського</w:t>
            </w:r>
            <w:proofErr w:type="spellEnd"/>
            <w:r w:rsidRPr="00AE7A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міжшкільного навчально-виробничого комбінату</w:t>
            </w:r>
          </w:p>
        </w:tc>
        <w:tc>
          <w:tcPr>
            <w:tcW w:w="1511" w:type="dxa"/>
          </w:tcPr>
          <w:p w:rsidR="00F45661" w:rsidRDefault="00E80120" w:rsidP="00E8012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лютий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E80120" w:rsidRPr="00F45661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3B2AC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015649" w:rsidRDefault="00F45661" w:rsidP="007712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1.4.</w:t>
            </w:r>
          </w:p>
        </w:tc>
        <w:tc>
          <w:tcPr>
            <w:tcW w:w="4364" w:type="dxa"/>
          </w:tcPr>
          <w:p w:rsidR="00F45661" w:rsidRPr="00AE7A7D" w:rsidRDefault="00F45661" w:rsidP="007712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7A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 реорганізацію </w:t>
            </w:r>
            <w:proofErr w:type="spellStart"/>
            <w:r w:rsidRPr="00AE7A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Гірківської</w:t>
            </w:r>
            <w:proofErr w:type="spellEnd"/>
            <w:r w:rsidRPr="00AE7A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ЗОШ І-ІІ ступенів у ЗОШ І</w:t>
            </w:r>
          </w:p>
        </w:tc>
        <w:tc>
          <w:tcPr>
            <w:tcW w:w="1511" w:type="dxa"/>
          </w:tcPr>
          <w:p w:rsidR="00F45661" w:rsidRDefault="00E8012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F45661" w:rsidRPr="00F45661" w:rsidRDefault="00A862F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3B2AC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CD4E8C" w:rsidRPr="007069D4" w:rsidTr="000564C0">
        <w:tc>
          <w:tcPr>
            <w:tcW w:w="780" w:type="dxa"/>
          </w:tcPr>
          <w:p w:rsidR="00CD4E8C" w:rsidRPr="00CD4E8C" w:rsidRDefault="00CD4E8C" w:rsidP="007712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1.5.</w:t>
            </w:r>
          </w:p>
        </w:tc>
        <w:tc>
          <w:tcPr>
            <w:tcW w:w="4364" w:type="dxa"/>
          </w:tcPr>
          <w:p w:rsidR="00CD4E8C" w:rsidRPr="00CD4E8C" w:rsidRDefault="00CD4E8C" w:rsidP="007712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 екологічний стан в районі </w:t>
            </w:r>
          </w:p>
        </w:tc>
        <w:tc>
          <w:tcPr>
            <w:tcW w:w="1511" w:type="dxa"/>
          </w:tcPr>
          <w:p w:rsidR="00A862F0" w:rsidRDefault="008524C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лютий-березень</w:t>
            </w:r>
          </w:p>
          <w:p w:rsidR="00CD4E8C" w:rsidRDefault="00CD4E8C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16" w:type="dxa"/>
            <w:gridSpan w:val="2"/>
          </w:tcPr>
          <w:p w:rsidR="00CD4E8C" w:rsidRPr="007069D4" w:rsidRDefault="00CD4E8C" w:rsidP="003B2AC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CD4E8C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F45661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І квартал 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F45661" w:rsidRPr="007069D4" w:rsidRDefault="008524C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</w:t>
            </w:r>
            <w:r w:rsidR="00A862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ень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F45661" w:rsidRPr="007069D4" w:rsidRDefault="00A862F0" w:rsidP="00A862F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липень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Козеренко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920A4D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D4E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CD4E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A14ECD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стан пасажирських перевезень</w:t>
            </w:r>
          </w:p>
        </w:tc>
        <w:tc>
          <w:tcPr>
            <w:tcW w:w="1511" w:type="dxa"/>
          </w:tcPr>
          <w:p w:rsidR="00F45661" w:rsidRDefault="00A862F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ень-</w:t>
            </w:r>
            <w:proofErr w:type="spellEnd"/>
          </w:p>
          <w:p w:rsidR="00F45661" w:rsidRPr="007069D4" w:rsidRDefault="00A862F0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лип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ень</w:t>
            </w:r>
          </w:p>
        </w:tc>
        <w:tc>
          <w:tcPr>
            <w:tcW w:w="2916" w:type="dxa"/>
            <w:gridSpan w:val="2"/>
          </w:tcPr>
          <w:p w:rsidR="00F45661" w:rsidRPr="00F45661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праці і соціального захисту населення </w:t>
            </w:r>
          </w:p>
        </w:tc>
      </w:tr>
      <w:tr w:rsidR="00F45661" w:rsidRPr="007069D4" w:rsidTr="000564C0">
        <w:trPr>
          <w:trHeight w:val="1753"/>
        </w:trPr>
        <w:tc>
          <w:tcPr>
            <w:tcW w:w="780" w:type="dxa"/>
          </w:tcPr>
          <w:p w:rsidR="00F45661" w:rsidRPr="007069D4" w:rsidRDefault="00CD4E8C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F45661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Земельні питання</w:t>
            </w:r>
          </w:p>
        </w:tc>
        <w:tc>
          <w:tcPr>
            <w:tcW w:w="1511" w:type="dxa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Тимощук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  <w:r w:rsidRPr="007069D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начальника управління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Новоград-Волинському районі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CD4E8C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F456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F45661"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F45661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  <w:p w:rsidR="00F45661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rPr>
          <w:cantSplit/>
        </w:trPr>
        <w:tc>
          <w:tcPr>
            <w:tcW w:w="9571" w:type="dxa"/>
            <w:gridSpan w:val="5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– </w:t>
            </w:r>
          </w:p>
          <w:p w:rsidR="00F45661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голова районної ради</w:t>
            </w:r>
          </w:p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rPr>
          <w:cantSplit/>
        </w:trPr>
        <w:tc>
          <w:tcPr>
            <w:tcW w:w="9571" w:type="dxa"/>
            <w:gridSpan w:val="5"/>
          </w:tcPr>
          <w:p w:rsidR="00F45661" w:rsidRPr="007069D4" w:rsidRDefault="00F45661" w:rsidP="00056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AF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3.1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043A48" w:rsidRDefault="00F45661" w:rsidP="00AF0563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та зняття  з контролю регіональної цільової програми протидії ВІЛ-інфекції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СНІДу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2015-2018р. </w:t>
            </w:r>
          </w:p>
        </w:tc>
        <w:tc>
          <w:tcPr>
            <w:tcW w:w="1511" w:type="dxa"/>
          </w:tcPr>
          <w:p w:rsidR="00F45661" w:rsidRDefault="00F45661" w:rsidP="00AF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F45661" w:rsidRPr="007069D4" w:rsidRDefault="00F45661" w:rsidP="00AF0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лютий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43A48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Default="00F45661" w:rsidP="00AF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3.2.</w:t>
            </w:r>
          </w:p>
        </w:tc>
        <w:tc>
          <w:tcPr>
            <w:tcW w:w="4364" w:type="dxa"/>
          </w:tcPr>
          <w:p w:rsidR="00F45661" w:rsidRDefault="00F45661" w:rsidP="00AF0563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Зняття з контролю цільової програми щодо забезпечення та захисту прав дітей у Новоград-Волинському районі на 2017-2018р.</w:t>
            </w:r>
          </w:p>
        </w:tc>
        <w:tc>
          <w:tcPr>
            <w:tcW w:w="1511" w:type="dxa"/>
          </w:tcPr>
          <w:p w:rsidR="00F45661" w:rsidRDefault="00F45661" w:rsidP="0061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F45661" w:rsidRPr="007069D4" w:rsidRDefault="00F45661" w:rsidP="006101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лютий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61013A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3.3.</w:t>
            </w:r>
          </w:p>
        </w:tc>
        <w:tc>
          <w:tcPr>
            <w:tcW w:w="4364" w:type="dxa"/>
          </w:tcPr>
          <w:p w:rsidR="00F45661" w:rsidRDefault="00F45661" w:rsidP="00BF7772">
            <w:pPr>
              <w:spacing w:line="240" w:lineRule="auto"/>
              <w:jc w:val="both"/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Про хід виконання та зняття з контролю   програми про сприяння розвитку казначейського обслуговування на території Новоград-Волинського району на 2016-2018 «Доступне казначейство»</w:t>
            </w:r>
          </w:p>
          <w:p w:rsidR="00F45661" w:rsidRPr="008B176D" w:rsidRDefault="00F45661" w:rsidP="00BF7772">
            <w:pPr>
              <w:spacing w:line="240" w:lineRule="auto"/>
              <w:jc w:val="both"/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 xml:space="preserve"> </w:t>
            </w:r>
          </w:p>
        </w:tc>
        <w:tc>
          <w:tcPr>
            <w:tcW w:w="1511" w:type="dxa"/>
          </w:tcPr>
          <w:p w:rsidR="00F45661" w:rsidRDefault="00F45661" w:rsidP="00912D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F45661" w:rsidRPr="008B176D" w:rsidRDefault="00F45661" w:rsidP="00912D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F45661" w:rsidRPr="008B176D" w:rsidRDefault="00F45661" w:rsidP="000564C0">
            <w:pPr>
              <w:spacing w:line="240" w:lineRule="auto"/>
              <w:jc w:val="both"/>
              <w:rPr>
                <w:rFonts w:ascii="Times New Roman" w:hAnsi="Times New Roman"/>
                <w:sz w:val="26"/>
                <w:lang w:val="uk-UA"/>
              </w:rPr>
            </w:pPr>
            <w:r w:rsidRPr="008B176D">
              <w:rPr>
                <w:rFonts w:ascii="Times New Roman" w:hAnsi="Times New Roman"/>
                <w:sz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</w:t>
            </w:r>
            <w:proofErr w:type="spellStart"/>
            <w:r w:rsidRPr="008B176D">
              <w:rPr>
                <w:rFonts w:ascii="Times New Roman" w:hAnsi="Times New Roman"/>
                <w:sz w:val="26"/>
                <w:lang w:val="uk-UA"/>
              </w:rPr>
              <w:t>зв´</w:t>
            </w:r>
            <w:proofErr w:type="spellEnd"/>
            <w:r w:rsidRPr="008B176D">
              <w:rPr>
                <w:rFonts w:ascii="Times New Roman" w:hAnsi="Times New Roman"/>
                <w:sz w:val="26"/>
                <w:lang w:val="uk-UA"/>
              </w:rPr>
              <w:t xml:space="preserve"> </w:t>
            </w:r>
            <w:proofErr w:type="spellStart"/>
            <w:r w:rsidRPr="008B176D">
              <w:rPr>
                <w:rFonts w:ascii="Times New Roman" w:hAnsi="Times New Roman"/>
                <w:sz w:val="26"/>
                <w:lang w:val="uk-UA"/>
              </w:rPr>
              <w:t>язку</w:t>
            </w:r>
            <w:proofErr w:type="spellEnd"/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3.4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районної програми військово-патріотичного виховання молоді та організації підготовки громадян до призову і Служби в Збройних Силах України на 2016-2020 роки</w:t>
            </w:r>
          </w:p>
        </w:tc>
        <w:tc>
          <w:tcPr>
            <w:tcW w:w="1511" w:type="dxa"/>
          </w:tcPr>
          <w:p w:rsidR="00F45661" w:rsidRDefault="00F45661" w:rsidP="004F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F45661" w:rsidRPr="007069D4" w:rsidRDefault="00F45661" w:rsidP="004F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805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3.5.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районної програми розвитку позашкільної освіти на період до 2020р.</w:t>
            </w:r>
          </w:p>
        </w:tc>
        <w:tc>
          <w:tcPr>
            <w:tcW w:w="1511" w:type="dxa"/>
          </w:tcPr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березень-квітень</w:t>
            </w:r>
          </w:p>
        </w:tc>
        <w:tc>
          <w:tcPr>
            <w:tcW w:w="2916" w:type="dxa"/>
            <w:gridSpan w:val="2"/>
          </w:tcPr>
          <w:p w:rsidR="00F45661" w:rsidRPr="007069D4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3.6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залучення інвестицій в економіку Новоград-Волинського району на 2016-2020 роки</w:t>
            </w:r>
          </w:p>
        </w:tc>
        <w:tc>
          <w:tcPr>
            <w:tcW w:w="1511" w:type="dxa"/>
          </w:tcPr>
          <w:p w:rsidR="00F45661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</w:t>
            </w:r>
            <w:proofErr w:type="spellEnd"/>
          </w:p>
          <w:p w:rsidR="00F45661" w:rsidRPr="00C06A87" w:rsidRDefault="00F45661" w:rsidP="000564C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квітень</w:t>
            </w:r>
          </w:p>
        </w:tc>
        <w:tc>
          <w:tcPr>
            <w:tcW w:w="2916" w:type="dxa"/>
            <w:gridSpan w:val="2"/>
          </w:tcPr>
          <w:p w:rsidR="00F45661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  <w:p w:rsidR="003165F4" w:rsidRDefault="003165F4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  <w:p w:rsidR="003165F4" w:rsidRPr="007069D4" w:rsidRDefault="003165F4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  <w:p w:rsidR="00F45661" w:rsidRPr="007069D4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c>
          <w:tcPr>
            <w:tcW w:w="780" w:type="dxa"/>
          </w:tcPr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3.7.</w:t>
            </w:r>
          </w:p>
        </w:tc>
        <w:tc>
          <w:tcPr>
            <w:tcW w:w="4364" w:type="dxa"/>
          </w:tcPr>
          <w:p w:rsidR="00F45661" w:rsidRDefault="00F45661" w:rsidP="000564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 комплексної довгострокової програми розвитку земельних відносин  та охорони з0емель в Новоград-Волинському районі на 2017-2021</w:t>
            </w:r>
          </w:p>
        </w:tc>
        <w:tc>
          <w:tcPr>
            <w:tcW w:w="1511" w:type="dxa"/>
          </w:tcPr>
          <w:p w:rsidR="00F45661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 квітень</w:t>
            </w:r>
          </w:p>
        </w:tc>
        <w:tc>
          <w:tcPr>
            <w:tcW w:w="2916" w:type="dxa"/>
            <w:gridSpan w:val="2"/>
          </w:tcPr>
          <w:p w:rsidR="00F45661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  <w:p w:rsidR="00F45661" w:rsidRPr="007069D4" w:rsidRDefault="00F45661" w:rsidP="000564C0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rPr>
          <w:cantSplit/>
        </w:trPr>
        <w:tc>
          <w:tcPr>
            <w:tcW w:w="9571" w:type="dxa"/>
            <w:gridSpan w:val="5"/>
          </w:tcPr>
          <w:p w:rsidR="00F45661" w:rsidRPr="007069D4" w:rsidRDefault="00F45661" w:rsidP="00056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 xml:space="preserve">  </w:t>
            </w: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голови районної ради.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Виступи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депутатів,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представників фракцій у засобах масової інформації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фракцій</w:t>
            </w:r>
          </w:p>
        </w:tc>
      </w:tr>
      <w:tr w:rsidR="00F45661" w:rsidRPr="007069D4" w:rsidTr="000564C0">
        <w:trPr>
          <w:cantSplit/>
        </w:trPr>
        <w:tc>
          <w:tcPr>
            <w:tcW w:w="9571" w:type="dxa"/>
            <w:gridSpan w:val="5"/>
          </w:tcPr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травень, червень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Рудницький Д.В. 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–голова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ради.</w:t>
            </w:r>
          </w:p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ради</w:t>
            </w:r>
          </w:p>
        </w:tc>
      </w:tr>
      <w:tr w:rsidR="00F45661" w:rsidRPr="007069D4" w:rsidTr="000564C0">
        <w:trPr>
          <w:cantSplit/>
        </w:trPr>
        <w:tc>
          <w:tcPr>
            <w:tcW w:w="9571" w:type="dxa"/>
            <w:gridSpan w:val="5"/>
          </w:tcPr>
          <w:p w:rsidR="00F45661" w:rsidRPr="007069D4" w:rsidRDefault="00F45661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VI. Організаційно -  масові заходи</w:t>
            </w:r>
          </w:p>
        </w:tc>
      </w:tr>
      <w:tr w:rsidR="00F45661" w:rsidRPr="007069D4" w:rsidTr="000564C0">
        <w:tc>
          <w:tcPr>
            <w:tcW w:w="780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4364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F45661" w:rsidRPr="007069D4" w:rsidRDefault="00F45661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</w:tbl>
    <w:p w:rsidR="00CF3214" w:rsidRPr="007069D4" w:rsidRDefault="00CF3214" w:rsidP="00CF3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3214" w:rsidRDefault="00CF3214" w:rsidP="00CF3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3214" w:rsidRDefault="00CF3214" w:rsidP="00CF3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3214" w:rsidRPr="007069D4" w:rsidRDefault="00CF3214" w:rsidP="00CF321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Заступник голови районної ради                                                З.М.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F3214" w:rsidRPr="00D415F2" w:rsidRDefault="00CF3214" w:rsidP="00CF3214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</w:t>
      </w:r>
    </w:p>
    <w:p w:rsidR="00CF3214" w:rsidRPr="00225C57" w:rsidRDefault="00CF3214" w:rsidP="00CF3214">
      <w:pPr>
        <w:spacing w:line="240" w:lineRule="auto"/>
        <w:rPr>
          <w:lang w:val="uk-UA"/>
        </w:rPr>
      </w:pPr>
    </w:p>
    <w:p w:rsidR="00CF3214" w:rsidRPr="009A3A18" w:rsidRDefault="00CF3214" w:rsidP="00CF3214">
      <w:pPr>
        <w:rPr>
          <w:lang w:val="uk-UA"/>
        </w:rPr>
      </w:pPr>
    </w:p>
    <w:p w:rsidR="00031AFA" w:rsidRPr="00CF3214" w:rsidRDefault="00031AFA">
      <w:pPr>
        <w:rPr>
          <w:lang w:val="uk-UA"/>
        </w:rPr>
      </w:pPr>
    </w:p>
    <w:sectPr w:rsidR="00031AFA" w:rsidRPr="00CF3214" w:rsidSect="003B064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4AF"/>
    <w:multiLevelType w:val="hybridMultilevel"/>
    <w:tmpl w:val="7638D144"/>
    <w:lvl w:ilvl="0" w:tplc="C58065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14"/>
    <w:rsid w:val="00015649"/>
    <w:rsid w:val="00031AFA"/>
    <w:rsid w:val="00043A48"/>
    <w:rsid w:val="001101FA"/>
    <w:rsid w:val="002A5BF3"/>
    <w:rsid w:val="003165F4"/>
    <w:rsid w:val="004F1369"/>
    <w:rsid w:val="006A0463"/>
    <w:rsid w:val="007936A6"/>
    <w:rsid w:val="007F510B"/>
    <w:rsid w:val="008051D1"/>
    <w:rsid w:val="008524C1"/>
    <w:rsid w:val="00912DCB"/>
    <w:rsid w:val="00920A4D"/>
    <w:rsid w:val="00963729"/>
    <w:rsid w:val="009C3586"/>
    <w:rsid w:val="00A14ECD"/>
    <w:rsid w:val="00A862F0"/>
    <w:rsid w:val="00AE7A7D"/>
    <w:rsid w:val="00AF0D60"/>
    <w:rsid w:val="00BB6DC5"/>
    <w:rsid w:val="00BF7772"/>
    <w:rsid w:val="00C246A3"/>
    <w:rsid w:val="00C4187B"/>
    <w:rsid w:val="00C42088"/>
    <w:rsid w:val="00CD4E8C"/>
    <w:rsid w:val="00CE3D4F"/>
    <w:rsid w:val="00CF3214"/>
    <w:rsid w:val="00D06954"/>
    <w:rsid w:val="00D37284"/>
    <w:rsid w:val="00D773C7"/>
    <w:rsid w:val="00E241D2"/>
    <w:rsid w:val="00E51E21"/>
    <w:rsid w:val="00E66F63"/>
    <w:rsid w:val="00E80120"/>
    <w:rsid w:val="00EE09A8"/>
    <w:rsid w:val="00F1740A"/>
    <w:rsid w:val="00F27BF1"/>
    <w:rsid w:val="00F45661"/>
    <w:rsid w:val="00F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54"/>
  </w:style>
  <w:style w:type="paragraph" w:styleId="3">
    <w:name w:val="heading 3"/>
    <w:basedOn w:val="a"/>
    <w:next w:val="a"/>
    <w:link w:val="30"/>
    <w:qFormat/>
    <w:rsid w:val="00CF32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CF32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CF32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321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F321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CF32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CF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AE9E-4470-4091-8E98-63ED9248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20</cp:revision>
  <cp:lastPrinted>2018-12-18T12:54:00Z</cp:lastPrinted>
  <dcterms:created xsi:type="dcterms:W3CDTF">2018-11-12T14:47:00Z</dcterms:created>
  <dcterms:modified xsi:type="dcterms:W3CDTF">2018-12-18T16:32:00Z</dcterms:modified>
</cp:coreProperties>
</file>