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416" w:rsidRPr="007771D1" w:rsidRDefault="00B03416" w:rsidP="00B03416">
      <w:pPr>
        <w:pStyle w:val="1"/>
        <w:spacing w:line="216" w:lineRule="auto"/>
        <w:jc w:val="center"/>
        <w:rPr>
          <w:sz w:val="32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114300</wp:posOffset>
            </wp:positionV>
            <wp:extent cx="536575" cy="685800"/>
            <wp:effectExtent l="19050" t="0" r="0" b="0"/>
            <wp:wrapTopAndBottom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771D1">
        <w:rPr>
          <w:sz w:val="32"/>
        </w:rPr>
        <w:t>УКРАЇНА</w:t>
      </w:r>
    </w:p>
    <w:p w:rsidR="00B03416" w:rsidRPr="007771D1" w:rsidRDefault="00B03416" w:rsidP="00B03416">
      <w:pPr>
        <w:pStyle w:val="3"/>
        <w:spacing w:line="216" w:lineRule="auto"/>
      </w:pPr>
      <w:r w:rsidRPr="007771D1">
        <w:t>НОВОГРАД-ВОЛИНСЬКА РАЙОННА РАДА</w:t>
      </w:r>
    </w:p>
    <w:p w:rsidR="00B03416" w:rsidRPr="007771D1" w:rsidRDefault="00B03416" w:rsidP="00B03416">
      <w:pPr>
        <w:pStyle w:val="2"/>
        <w:spacing w:line="216" w:lineRule="auto"/>
        <w:jc w:val="center"/>
        <w:rPr>
          <w:b w:val="0"/>
          <w:bCs w:val="0"/>
          <w:lang w:val="ru-RU"/>
        </w:rPr>
      </w:pPr>
      <w:r w:rsidRPr="007771D1">
        <w:rPr>
          <w:b w:val="0"/>
          <w:bCs w:val="0"/>
        </w:rPr>
        <w:t>ЖИТОМИРСЬКОЇ ОБЛАСТІ</w:t>
      </w:r>
    </w:p>
    <w:p w:rsidR="00B03416" w:rsidRPr="007771D1" w:rsidRDefault="00B03416" w:rsidP="00B03416">
      <w:pPr>
        <w:pStyle w:val="4"/>
        <w:spacing w:line="216" w:lineRule="auto"/>
        <w:rPr>
          <w:sz w:val="36"/>
        </w:rPr>
      </w:pPr>
      <w:r w:rsidRPr="007771D1">
        <w:rPr>
          <w:sz w:val="36"/>
        </w:rPr>
        <w:t xml:space="preserve">Р І Ш Е Н </w:t>
      </w:r>
      <w:proofErr w:type="spellStart"/>
      <w:r w:rsidRPr="007771D1">
        <w:rPr>
          <w:sz w:val="36"/>
        </w:rPr>
        <w:t>Н</w:t>
      </w:r>
      <w:proofErr w:type="spellEnd"/>
      <w:r w:rsidRPr="007771D1">
        <w:rPr>
          <w:sz w:val="36"/>
        </w:rPr>
        <w:t xml:space="preserve"> Я</w:t>
      </w:r>
    </w:p>
    <w:p w:rsidR="00B03416" w:rsidRPr="007771D1" w:rsidRDefault="00B03416" w:rsidP="00B03416">
      <w:pPr>
        <w:spacing w:line="216" w:lineRule="auto"/>
        <w:rPr>
          <w:rFonts w:ascii="Times New Roman" w:hAnsi="Times New Roman"/>
          <w:lang w:val="uk-UA"/>
        </w:rPr>
      </w:pPr>
    </w:p>
    <w:p w:rsidR="00B03416" w:rsidRPr="007771D1" w:rsidRDefault="00B03416" w:rsidP="00B03416">
      <w:pPr>
        <w:spacing w:line="21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Двадцять перша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сесія                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           </w:t>
      </w:r>
      <w:r w:rsidRPr="007771D1">
        <w:rPr>
          <w:rFonts w:ascii="Times New Roman" w:hAnsi="Times New Roman"/>
          <w:b/>
          <w:sz w:val="28"/>
          <w:szCs w:val="28"/>
          <w:lang w:val="en-US"/>
        </w:rPr>
        <w:t>V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>ІІ скликання</w:t>
      </w:r>
    </w:p>
    <w:p w:rsidR="00B03416" w:rsidRPr="00DB22D7" w:rsidRDefault="00B03416" w:rsidP="00B03416">
      <w:pPr>
        <w:spacing w:line="216" w:lineRule="auto"/>
        <w:rPr>
          <w:rFonts w:ascii="Times New Roman" w:hAnsi="Times New Roman"/>
          <w:b/>
          <w:sz w:val="28"/>
          <w:szCs w:val="28"/>
          <w:lang w:val="uk-UA"/>
        </w:rPr>
      </w:pP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 w:rsidRPr="00AF7112">
        <w:rPr>
          <w:rFonts w:ascii="Times New Roman" w:hAnsi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/>
          <w:b/>
          <w:sz w:val="28"/>
          <w:szCs w:val="28"/>
          <w:lang w:val="uk-UA"/>
        </w:rPr>
        <w:t>9 травня  2019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 року </w:t>
      </w:r>
    </w:p>
    <w:p w:rsidR="00B03416" w:rsidRPr="00AF7112" w:rsidRDefault="00B03416" w:rsidP="00B03416">
      <w:pPr>
        <w:spacing w:after="0" w:line="240" w:lineRule="auto"/>
        <w:ind w:right="425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згоди на </w:t>
      </w:r>
      <w:r w:rsidRPr="00AF7112">
        <w:rPr>
          <w:rFonts w:ascii="Times New Roman" w:hAnsi="Times New Roman" w:cs="Times New Roman"/>
          <w:b/>
          <w:sz w:val="28"/>
          <w:szCs w:val="28"/>
          <w:lang w:val="uk-UA"/>
        </w:rPr>
        <w:t>безоплатну передачу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із спільної комунальної власності територіальних громад сіл, селища району майна в комунальну власність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Великогорбашівської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територіальної громади</w:t>
      </w:r>
      <w:r w:rsidRPr="00AF71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03416" w:rsidRPr="008075C1" w:rsidRDefault="00B03416" w:rsidP="00B0341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B03416" w:rsidRPr="00FE661A" w:rsidRDefault="00B03416" w:rsidP="00B034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711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Розглянувши клопотання районної державної адміністрації щодо </w:t>
      </w:r>
      <w:r w:rsidRPr="00AF7112">
        <w:rPr>
          <w:rFonts w:ascii="Times New Roman" w:hAnsi="Times New Roman" w:cs="Times New Roman"/>
          <w:sz w:val="28"/>
          <w:szCs w:val="28"/>
          <w:lang w:val="uk-UA"/>
        </w:rPr>
        <w:t xml:space="preserve">безоплатної передачі </w:t>
      </w:r>
      <w:r w:rsidRPr="00B108D0">
        <w:rPr>
          <w:rFonts w:ascii="Times New Roman" w:hAnsi="Times New Roman" w:cs="Times New Roman"/>
          <w:sz w:val="28"/>
          <w:szCs w:val="28"/>
          <w:lang w:val="uk-UA"/>
        </w:rPr>
        <w:t xml:space="preserve">із спільної комунальної власності територіальних громад сіл, селища району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 комплектів сценічних костюмів </w:t>
      </w:r>
      <w:r w:rsidRPr="00B108D0">
        <w:rPr>
          <w:rFonts w:ascii="Times New Roman" w:hAnsi="Times New Roman" w:cs="Times New Roman"/>
          <w:sz w:val="28"/>
          <w:szCs w:val="28"/>
          <w:lang w:val="uk-UA"/>
        </w:rPr>
        <w:t xml:space="preserve">в комунальну власність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Великогорбашівської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8D0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F71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37B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відповідно до ст. ст. 43, 60 Закону України </w:t>
      </w:r>
      <w:proofErr w:type="spellStart"/>
      <w:r w:rsidRPr="00437B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“Про</w:t>
      </w:r>
      <w:proofErr w:type="spellEnd"/>
      <w:r w:rsidRPr="00437B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місцеве самоврядування в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Україні”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рішення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Великогорбашівської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від 24 травня 2019 року №12,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та </w:t>
      </w:r>
      <w:r w:rsidRPr="00437B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рекомендацій постійної комісії з питань бюджету, соціально-економічного розвитку, комунальної власності, транспорту та зв’язку, районна рада</w:t>
      </w:r>
    </w:p>
    <w:p w:rsidR="00B03416" w:rsidRPr="00437BB2" w:rsidRDefault="00B03416" w:rsidP="00B03416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sz w:val="18"/>
          <w:szCs w:val="18"/>
          <w:lang w:val="uk-UA"/>
        </w:rPr>
      </w:pPr>
      <w:r w:rsidRPr="00437BB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 </w:t>
      </w:r>
    </w:p>
    <w:p w:rsidR="00B03416" w:rsidRPr="00B108D0" w:rsidRDefault="00B03416" w:rsidP="00B03416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b/>
          <w:sz w:val="18"/>
          <w:szCs w:val="18"/>
          <w:lang w:val="uk-UA"/>
        </w:rPr>
      </w:pPr>
      <w:r w:rsidRPr="00B108D0">
        <w:rPr>
          <w:rFonts w:ascii="Times New Roman" w:eastAsia="Times New Roman" w:hAnsi="Times New Roman" w:cs="Times New Roman"/>
          <w:b/>
          <w:sz w:val="27"/>
          <w:szCs w:val="27"/>
          <w:bdr w:val="none" w:sz="0" w:space="0" w:color="auto" w:frame="1"/>
          <w:lang w:val="uk-UA"/>
        </w:rPr>
        <w:t>ВИРІШИЛА:</w:t>
      </w:r>
    </w:p>
    <w:p w:rsidR="00B03416" w:rsidRPr="008075C1" w:rsidRDefault="00B03416" w:rsidP="00B03416">
      <w:pPr>
        <w:rPr>
          <w:sz w:val="16"/>
          <w:szCs w:val="16"/>
          <w:lang w:val="uk-UA"/>
        </w:rPr>
      </w:pPr>
    </w:p>
    <w:p w:rsidR="00B03416" w:rsidRPr="00B03416" w:rsidRDefault="00B03416" w:rsidP="00B0341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3416">
        <w:rPr>
          <w:rFonts w:ascii="Times New Roman" w:hAnsi="Times New Roman" w:cs="Times New Roman"/>
          <w:bCs/>
          <w:sz w:val="28"/>
          <w:szCs w:val="28"/>
          <w:lang w:val="uk-UA"/>
        </w:rPr>
        <w:t>1.</w:t>
      </w:r>
      <w:r w:rsidRPr="00B03416">
        <w:rPr>
          <w:rFonts w:ascii="Times New Roman" w:hAnsi="Times New Roman" w:cs="Times New Roman"/>
          <w:sz w:val="28"/>
          <w:szCs w:val="28"/>
          <w:lang w:val="uk-UA"/>
        </w:rPr>
        <w:t xml:space="preserve">Надати згоду </w:t>
      </w:r>
      <w:r>
        <w:rPr>
          <w:rFonts w:ascii="Times New Roman" w:hAnsi="Times New Roman" w:cs="Times New Roman"/>
          <w:sz w:val="28"/>
          <w:szCs w:val="28"/>
          <w:lang w:val="uk-UA"/>
        </w:rPr>
        <w:t>на безоплатну передачу</w:t>
      </w:r>
      <w:r w:rsidRPr="00B03416">
        <w:rPr>
          <w:rFonts w:ascii="Times New Roman" w:hAnsi="Times New Roman" w:cs="Times New Roman"/>
          <w:sz w:val="28"/>
          <w:szCs w:val="28"/>
          <w:lang w:val="uk-UA"/>
        </w:rPr>
        <w:t xml:space="preserve"> із </w:t>
      </w:r>
      <w:r>
        <w:rPr>
          <w:rFonts w:ascii="Times New Roman" w:hAnsi="Times New Roman" w:cs="Times New Roman"/>
          <w:sz w:val="28"/>
          <w:szCs w:val="28"/>
          <w:lang w:val="uk-UA"/>
        </w:rPr>
        <w:t>спільної комунальної власності</w:t>
      </w:r>
      <w:r w:rsidRPr="00B03416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територіальних громад сіл, селища району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10 комплектів чоловічих та 10 комплектів жіночих сценічних костюмів загальною вартістю 28087,00 грн. (двадцять вісім тисяч вісімдесят сім грн.. 00 коп.) в  </w:t>
      </w:r>
      <w:r w:rsidRPr="00B034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комунальну власність</w:t>
      </w:r>
      <w:r w:rsidRPr="00B034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Великогорбашівської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3416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034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03416" w:rsidRDefault="00B03416" w:rsidP="00B03416">
      <w:pPr>
        <w:pStyle w:val="31"/>
        <w:spacing w:after="0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B03416">
        <w:rPr>
          <w:sz w:val="28"/>
          <w:szCs w:val="28"/>
          <w:lang w:val="uk-UA"/>
        </w:rPr>
        <w:t>Запропонувати районній державній адміністрації створити комісі</w:t>
      </w:r>
      <w:r>
        <w:rPr>
          <w:sz w:val="28"/>
          <w:szCs w:val="28"/>
          <w:lang w:val="uk-UA"/>
        </w:rPr>
        <w:t>ю</w:t>
      </w:r>
      <w:r w:rsidRPr="00B03416">
        <w:rPr>
          <w:sz w:val="28"/>
          <w:szCs w:val="28"/>
          <w:lang w:val="uk-UA"/>
        </w:rPr>
        <w:t xml:space="preserve"> для приймання – передачі основних засобів.</w:t>
      </w:r>
    </w:p>
    <w:p w:rsidR="00B03416" w:rsidRDefault="00B03416" w:rsidP="00B034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3416" w:rsidRPr="00B108D0" w:rsidRDefault="00B03416" w:rsidP="00B034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районної ради                                                               Д.В. Рудницький</w:t>
      </w:r>
    </w:p>
    <w:p w:rsidR="00C813F1" w:rsidRPr="00B03416" w:rsidRDefault="00C813F1">
      <w:pPr>
        <w:rPr>
          <w:lang w:val="uk-UA"/>
        </w:rPr>
      </w:pPr>
    </w:p>
    <w:sectPr w:rsidR="00C813F1" w:rsidRPr="00B03416" w:rsidSect="003E4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7577B"/>
    <w:multiLevelType w:val="hybridMultilevel"/>
    <w:tmpl w:val="74542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416"/>
    <w:rsid w:val="00AB5615"/>
    <w:rsid w:val="00B03416"/>
    <w:rsid w:val="00C81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41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0341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B0341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B0341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B0341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paragraph" w:styleId="5">
    <w:name w:val="heading 5"/>
    <w:basedOn w:val="a"/>
    <w:next w:val="a"/>
    <w:link w:val="50"/>
    <w:uiPriority w:val="9"/>
    <w:unhideWhenUsed/>
    <w:qFormat/>
    <w:rsid w:val="00B0341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3416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B03416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rsid w:val="00B03416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rsid w:val="00B03416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B03416"/>
    <w:pPr>
      <w:ind w:left="720"/>
      <w:contextualSpacing/>
    </w:pPr>
  </w:style>
  <w:style w:type="paragraph" w:styleId="31">
    <w:name w:val="Body Text 3"/>
    <w:basedOn w:val="a"/>
    <w:link w:val="32"/>
    <w:semiHidden/>
    <w:unhideWhenUsed/>
    <w:rsid w:val="00B0341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B034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Subtitle"/>
    <w:basedOn w:val="a"/>
    <w:next w:val="a"/>
    <w:link w:val="a5"/>
    <w:uiPriority w:val="11"/>
    <w:qFormat/>
    <w:rsid w:val="00B0341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B0341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B034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B034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03416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8">
    <w:name w:val="No Spacing"/>
    <w:uiPriority w:val="1"/>
    <w:qFormat/>
    <w:rsid w:val="00B0341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2019-05-27T12:17:00Z</dcterms:created>
  <dcterms:modified xsi:type="dcterms:W3CDTF">2019-05-27T12:28:00Z</dcterms:modified>
</cp:coreProperties>
</file>