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31" w:rsidRPr="006F1531" w:rsidRDefault="006F1531" w:rsidP="006F1531">
      <w:pPr>
        <w:pStyle w:val="a3"/>
        <w:shd w:val="clear" w:color="auto" w:fill="FFFFFF"/>
        <w:spacing w:before="225" w:beforeAutospacing="0" w:after="225" w:afterAutospacing="0" w:line="288" w:lineRule="atLeast"/>
        <w:jc w:val="right"/>
        <w:rPr>
          <w:sz w:val="28"/>
          <w:szCs w:val="28"/>
        </w:rPr>
      </w:pPr>
      <w:r w:rsidRPr="006F1531">
        <w:rPr>
          <w:sz w:val="28"/>
          <w:szCs w:val="28"/>
        </w:rPr>
        <w:t>Житомирській обласній раді</w:t>
      </w:r>
    </w:p>
    <w:p w:rsidR="006F1531" w:rsidRPr="006F1531" w:rsidRDefault="006F1531" w:rsidP="006F1531">
      <w:pPr>
        <w:pStyle w:val="a3"/>
        <w:shd w:val="clear" w:color="auto" w:fill="FFFFFF"/>
        <w:spacing w:before="225" w:beforeAutospacing="0" w:after="225" w:afterAutospacing="0" w:line="288" w:lineRule="atLeast"/>
        <w:jc w:val="right"/>
        <w:rPr>
          <w:sz w:val="28"/>
          <w:szCs w:val="28"/>
        </w:rPr>
      </w:pPr>
      <w:r w:rsidRPr="006F1531">
        <w:rPr>
          <w:sz w:val="28"/>
          <w:szCs w:val="28"/>
        </w:rPr>
        <w:t>Житомирській обласній</w:t>
      </w:r>
      <w:r w:rsidRPr="006F1531">
        <w:rPr>
          <w:sz w:val="28"/>
          <w:szCs w:val="28"/>
        </w:rPr>
        <w:br/>
        <w:t>державній адміністрації</w:t>
      </w:r>
    </w:p>
    <w:p w:rsidR="00ED68B0" w:rsidRPr="00ED68B0" w:rsidRDefault="00ED68B0" w:rsidP="00ED68B0">
      <w:pPr>
        <w:pStyle w:val="a3"/>
        <w:shd w:val="clear" w:color="auto" w:fill="FFFFFF"/>
        <w:spacing w:before="225" w:beforeAutospacing="0" w:after="225" w:afterAutospacing="0" w:line="288" w:lineRule="atLeast"/>
        <w:jc w:val="center"/>
        <w:rPr>
          <w:sz w:val="28"/>
          <w:szCs w:val="28"/>
          <w:lang w:val="uk-UA"/>
        </w:rPr>
      </w:pPr>
    </w:p>
    <w:p w:rsidR="006F1531" w:rsidRPr="006F1531" w:rsidRDefault="006F1531" w:rsidP="006F1531">
      <w:pPr>
        <w:pStyle w:val="a3"/>
        <w:shd w:val="clear" w:color="auto" w:fill="FFFFFF"/>
        <w:spacing w:before="225" w:beforeAutospacing="0" w:after="225" w:afterAutospacing="0" w:line="288" w:lineRule="atLeast"/>
        <w:jc w:val="center"/>
        <w:rPr>
          <w:sz w:val="28"/>
          <w:szCs w:val="28"/>
        </w:rPr>
      </w:pPr>
      <w:r w:rsidRPr="006F1531">
        <w:rPr>
          <w:sz w:val="28"/>
          <w:szCs w:val="28"/>
        </w:rPr>
        <w:t xml:space="preserve">З В Е Р Н Е Н </w:t>
      </w:r>
      <w:proofErr w:type="spellStart"/>
      <w:proofErr w:type="gramStart"/>
      <w:r w:rsidRPr="006F1531">
        <w:rPr>
          <w:sz w:val="28"/>
          <w:szCs w:val="28"/>
        </w:rPr>
        <w:t>Н</w:t>
      </w:r>
      <w:proofErr w:type="spellEnd"/>
      <w:proofErr w:type="gramEnd"/>
      <w:r w:rsidRPr="006F1531">
        <w:rPr>
          <w:sz w:val="28"/>
          <w:szCs w:val="28"/>
        </w:rPr>
        <w:t xml:space="preserve"> Я</w:t>
      </w:r>
      <w:r w:rsidRPr="006F1531">
        <w:rPr>
          <w:sz w:val="28"/>
          <w:szCs w:val="28"/>
        </w:rPr>
        <w:br/>
        <w:t xml:space="preserve">депутатів </w:t>
      </w:r>
      <w:r w:rsidR="00C40A0C">
        <w:rPr>
          <w:sz w:val="28"/>
          <w:szCs w:val="28"/>
          <w:lang w:val="uk-UA"/>
        </w:rPr>
        <w:t xml:space="preserve">Новоград-Волинської </w:t>
      </w:r>
      <w:r w:rsidRPr="006F1531">
        <w:rPr>
          <w:sz w:val="28"/>
          <w:szCs w:val="28"/>
        </w:rPr>
        <w:t xml:space="preserve">районної ради </w:t>
      </w:r>
      <w:r w:rsidR="00DF3A31">
        <w:rPr>
          <w:sz w:val="28"/>
          <w:szCs w:val="28"/>
          <w:lang w:val="uk-UA"/>
        </w:rPr>
        <w:t>про</w:t>
      </w:r>
      <w:r w:rsidR="00D3265A" w:rsidRPr="007F55B9">
        <w:rPr>
          <w:sz w:val="28"/>
          <w:szCs w:val="28"/>
          <w:lang w:val="uk-UA"/>
        </w:rPr>
        <w:t xml:space="preserve"> скасування розпорядчих документів щодо умов допорого</w:t>
      </w:r>
      <w:r w:rsidR="00D3265A">
        <w:rPr>
          <w:sz w:val="28"/>
          <w:szCs w:val="28"/>
          <w:lang w:val="uk-UA"/>
        </w:rPr>
        <w:t>вих закупівель</w:t>
      </w:r>
      <w:r w:rsidRPr="006F1531">
        <w:rPr>
          <w:sz w:val="28"/>
          <w:szCs w:val="28"/>
        </w:rPr>
        <w:br/>
      </w:r>
    </w:p>
    <w:p w:rsidR="00C40A0C" w:rsidRDefault="00DF3A31" w:rsidP="00C40A0C">
      <w:pPr>
        <w:pStyle w:val="a3"/>
        <w:shd w:val="clear" w:color="auto" w:fill="FFFFFF"/>
        <w:spacing w:before="225" w:beforeAutospacing="0" w:after="225" w:afterAutospacing="0" w:line="288" w:lineRule="atLeast"/>
        <w:ind w:firstLine="709"/>
        <w:jc w:val="both"/>
        <w:rPr>
          <w:sz w:val="28"/>
          <w:szCs w:val="28"/>
          <w:lang w:val="uk-UA"/>
        </w:rPr>
      </w:pPr>
      <w:r>
        <w:rPr>
          <w:sz w:val="28"/>
          <w:szCs w:val="28"/>
          <w:lang w:val="uk-UA"/>
        </w:rPr>
        <w:t>С</w:t>
      </w:r>
      <w:r>
        <w:rPr>
          <w:sz w:val="28"/>
          <w:szCs w:val="28"/>
        </w:rPr>
        <w:t>татт</w:t>
      </w:r>
      <w:r>
        <w:rPr>
          <w:sz w:val="28"/>
          <w:szCs w:val="28"/>
          <w:lang w:val="uk-UA"/>
        </w:rPr>
        <w:t>ею</w:t>
      </w:r>
      <w:r w:rsidR="006F1531" w:rsidRPr="006F1531">
        <w:rPr>
          <w:sz w:val="28"/>
          <w:szCs w:val="28"/>
        </w:rPr>
        <w:t xml:space="preserve"> 2 Закону України «Про публічні закупівлі» </w:t>
      </w:r>
      <w:r>
        <w:rPr>
          <w:sz w:val="28"/>
          <w:szCs w:val="28"/>
          <w:lang w:val="uk-UA"/>
        </w:rPr>
        <w:t xml:space="preserve">передбачено, що </w:t>
      </w:r>
      <w:r w:rsidR="00C40A0C">
        <w:rPr>
          <w:sz w:val="28"/>
          <w:szCs w:val="28"/>
          <w:lang w:val="uk-UA"/>
        </w:rPr>
        <w:t>даний</w:t>
      </w:r>
      <w:r w:rsidR="006F1531" w:rsidRPr="006F1531">
        <w:rPr>
          <w:sz w:val="28"/>
          <w:szCs w:val="28"/>
        </w:rPr>
        <w:t xml:space="preserve"> закон застосовується до замовників, за умови, що вартість предмета закупівлі товару (товарів), послуги (послуг) дорівнює або перевищує 200 тисяч гривень, а робіт - 1,5 мільйона гривень. Відповідно до законодавчих актів такі закупі</w:t>
      </w:r>
      <w:proofErr w:type="gramStart"/>
      <w:r w:rsidR="006F1531" w:rsidRPr="006F1531">
        <w:rPr>
          <w:sz w:val="28"/>
          <w:szCs w:val="28"/>
        </w:rPr>
        <w:t>вл</w:t>
      </w:r>
      <w:proofErr w:type="gramEnd"/>
      <w:r w:rsidR="006F1531" w:rsidRPr="006F1531">
        <w:rPr>
          <w:sz w:val="28"/>
          <w:szCs w:val="28"/>
        </w:rPr>
        <w:t xml:space="preserve">і мають здійснюватися із застосуванням системи електронних закупівель ProZorro. </w:t>
      </w:r>
      <w:proofErr w:type="gramStart"/>
      <w:r w:rsidR="006F1531" w:rsidRPr="006F1531">
        <w:rPr>
          <w:sz w:val="28"/>
          <w:szCs w:val="28"/>
        </w:rPr>
        <w:t>Ц</w:t>
      </w:r>
      <w:proofErr w:type="gramEnd"/>
      <w:r w:rsidR="006F1531" w:rsidRPr="006F1531">
        <w:rPr>
          <w:sz w:val="28"/>
          <w:szCs w:val="28"/>
        </w:rPr>
        <w:t>ією ж статтею закону визначено, що умови, порядок та процедури закупівель товарів, робіт і послуг можуть установлюватися або змінюватися виключно цим Законом та/або Законом України «Про особливості здійснення закупівель товарів, робіт і послуг для гарантованого забезпечення потреб оборони», крім випадків, передбачених цим Законом. Зміна положень цього Закону може здійснюватися виключно шляхом внесення змін до цього Закону та/або до Закону України «Про особливості здійснення закупівель товарі</w:t>
      </w:r>
      <w:proofErr w:type="gramStart"/>
      <w:r w:rsidR="006F1531" w:rsidRPr="006F1531">
        <w:rPr>
          <w:sz w:val="28"/>
          <w:szCs w:val="28"/>
        </w:rPr>
        <w:t>в</w:t>
      </w:r>
      <w:proofErr w:type="gramEnd"/>
      <w:r w:rsidR="006F1531" w:rsidRPr="006F1531">
        <w:rPr>
          <w:sz w:val="28"/>
          <w:szCs w:val="28"/>
        </w:rPr>
        <w:t>, робіт і послуг для гарантованого забезпечення потреб оборони».</w:t>
      </w:r>
    </w:p>
    <w:p w:rsidR="006F1531" w:rsidRPr="00C40A0C" w:rsidRDefault="006F1531" w:rsidP="002362B4">
      <w:pPr>
        <w:pStyle w:val="a3"/>
        <w:shd w:val="clear" w:color="auto" w:fill="FFFFFF"/>
        <w:spacing w:before="225" w:beforeAutospacing="0" w:after="225" w:afterAutospacing="0" w:line="288" w:lineRule="atLeast"/>
        <w:ind w:firstLine="709"/>
        <w:jc w:val="both"/>
        <w:rPr>
          <w:sz w:val="28"/>
          <w:szCs w:val="28"/>
          <w:lang w:val="uk-UA"/>
        </w:rPr>
      </w:pPr>
      <w:r w:rsidRPr="00D3265A">
        <w:rPr>
          <w:sz w:val="28"/>
          <w:szCs w:val="28"/>
          <w:lang w:val="uk-UA"/>
        </w:rPr>
        <w:t xml:space="preserve">Спільним розпорядженням голови Житомирської обласної ради та Житомирської облдержадміністрації від 07.06.2016р. № 44/168 «Про застосування системи електронних закупівель» на райдержадміністрації покладено обов'язки забезпечити закупівлю товарів, послуг та робіт через систему електронних закупівель </w:t>
      </w:r>
      <w:r w:rsidRPr="006F1531">
        <w:rPr>
          <w:sz w:val="28"/>
          <w:szCs w:val="28"/>
        </w:rPr>
        <w:t>ProZorro</w:t>
      </w:r>
      <w:r w:rsidRPr="00D3265A">
        <w:rPr>
          <w:sz w:val="28"/>
          <w:szCs w:val="28"/>
          <w:lang w:val="uk-UA"/>
        </w:rPr>
        <w:t xml:space="preserve"> на допорогові закупівлі, вартість яких є більше трь</w:t>
      </w:r>
      <w:r w:rsidR="002362B4">
        <w:rPr>
          <w:sz w:val="28"/>
          <w:szCs w:val="28"/>
          <w:lang w:val="uk-UA"/>
        </w:rPr>
        <w:t>ох тисяч гривень</w:t>
      </w:r>
      <w:r w:rsidRPr="002362B4">
        <w:rPr>
          <w:sz w:val="28"/>
          <w:szCs w:val="28"/>
          <w:lang w:val="uk-UA"/>
        </w:rPr>
        <w:t xml:space="preserve">, яким фактично зобов'язано усіх районних розпорядників бюджетних коштів (замовників товарів, робіт та послуг), крім органів місцевого самоврядування, для яких цей розпорядчий документ носить рекомендаційний характер, допорогову закупівлю товарів, робіт та послуг, вартість яких є більшою за три тисячі гривень, здійснювати через систему електронних закупівель </w:t>
      </w:r>
      <w:r w:rsidRPr="006F1531">
        <w:rPr>
          <w:sz w:val="28"/>
          <w:szCs w:val="28"/>
        </w:rPr>
        <w:t>ProZorro</w:t>
      </w:r>
      <w:r w:rsidRPr="002362B4">
        <w:rPr>
          <w:sz w:val="28"/>
          <w:szCs w:val="28"/>
          <w:lang w:val="uk-UA"/>
        </w:rPr>
        <w:t xml:space="preserve"> – відповідно проводити відкриті торги. </w:t>
      </w:r>
      <w:r w:rsidRPr="00ED68B0">
        <w:rPr>
          <w:sz w:val="28"/>
          <w:szCs w:val="28"/>
          <w:lang w:val="uk-UA"/>
        </w:rPr>
        <w:t xml:space="preserve">Зазначеними вище розпорядженнями також визначено, що закупівлі товарів, робіт, послуг без застосування системи електронних закупівель </w:t>
      </w:r>
      <w:r w:rsidRPr="006F1531">
        <w:rPr>
          <w:sz w:val="28"/>
          <w:szCs w:val="28"/>
        </w:rPr>
        <w:t>ProZorro</w:t>
      </w:r>
      <w:r w:rsidRPr="00ED68B0">
        <w:rPr>
          <w:sz w:val="28"/>
          <w:szCs w:val="28"/>
          <w:lang w:val="uk-UA"/>
        </w:rPr>
        <w:t xml:space="preserve"> у частині допорогових закупівель можливо здійснювати після отримання письмового погодження департаменту економічного розвитку, торгівлі та міжнародного співробітництва облдержадміністрації.</w:t>
      </w:r>
    </w:p>
    <w:p w:rsidR="00BB428C" w:rsidRDefault="006F1531" w:rsidP="00C40A0C">
      <w:pPr>
        <w:pStyle w:val="a3"/>
        <w:shd w:val="clear" w:color="auto" w:fill="FFFFFF"/>
        <w:spacing w:before="225" w:beforeAutospacing="0" w:after="225" w:afterAutospacing="0" w:line="288" w:lineRule="atLeast"/>
        <w:ind w:firstLine="709"/>
        <w:jc w:val="both"/>
        <w:rPr>
          <w:sz w:val="28"/>
          <w:szCs w:val="28"/>
          <w:lang w:val="uk-UA"/>
        </w:rPr>
      </w:pPr>
      <w:r w:rsidRPr="00D3265A">
        <w:rPr>
          <w:sz w:val="28"/>
          <w:szCs w:val="28"/>
          <w:lang w:val="uk-UA"/>
        </w:rPr>
        <w:t xml:space="preserve">Такі умови, визначені зазначеними вище розпорядчими документами, значно звужують права розпорядників коштів та обмежують їх у придбанні товарів, робіт та послуг, оскільки, як правило, закупівлі окремих товарів, робіт та послуг, носять </w:t>
      </w:r>
      <w:r w:rsidR="00193DBC">
        <w:rPr>
          <w:sz w:val="28"/>
          <w:szCs w:val="28"/>
          <w:lang w:val="uk-UA"/>
        </w:rPr>
        <w:t>поодинокий</w:t>
      </w:r>
      <w:r w:rsidRPr="00D3265A">
        <w:rPr>
          <w:sz w:val="28"/>
          <w:szCs w:val="28"/>
          <w:lang w:val="uk-UA"/>
        </w:rPr>
        <w:t xml:space="preserve"> характер (купуються 1-2 вікна, 1-2 дверей тощо), або ж мізерна сума, що пропонується на ті чи інші види </w:t>
      </w:r>
      <w:r w:rsidRPr="00D3265A">
        <w:rPr>
          <w:sz w:val="28"/>
          <w:szCs w:val="28"/>
          <w:lang w:val="uk-UA"/>
        </w:rPr>
        <w:lastRenderedPageBreak/>
        <w:t xml:space="preserve">послуг/робіт, є економічно невигідною для постачальників та підрядників. Як результат, затягується процедура закупівлі: підготовка документів, специфікації тощо, оголошення двічі торгів, клопотання перед департаментом економічного розвитку, торгівлі та міжнародного співробітництва облдержадміністрації про надання дозволу на закупівлі без застосування систему електронних закупівель </w:t>
      </w:r>
      <w:r w:rsidRPr="006F1531">
        <w:rPr>
          <w:sz w:val="28"/>
          <w:szCs w:val="28"/>
        </w:rPr>
        <w:t>ProZorro</w:t>
      </w:r>
      <w:r w:rsidRPr="00D3265A">
        <w:rPr>
          <w:sz w:val="28"/>
          <w:szCs w:val="28"/>
          <w:lang w:val="uk-UA"/>
        </w:rPr>
        <w:t>. Втрачається час, у зв'язку з нестабільним курсом гривні вартість товарів, робіт та послуг зростає, і нарешті – завершується бюджетний рік і невикористані кошти потрібно повертати до відповідного бюджету.</w:t>
      </w:r>
    </w:p>
    <w:p w:rsidR="006F1531" w:rsidRPr="00CB146A" w:rsidRDefault="006F1531" w:rsidP="00CB146A">
      <w:pPr>
        <w:pStyle w:val="a3"/>
        <w:shd w:val="clear" w:color="auto" w:fill="FFFFFF"/>
        <w:spacing w:before="225" w:beforeAutospacing="0" w:after="225" w:afterAutospacing="0" w:line="288" w:lineRule="atLeast"/>
        <w:ind w:firstLine="709"/>
        <w:jc w:val="both"/>
        <w:rPr>
          <w:sz w:val="28"/>
          <w:szCs w:val="28"/>
          <w:lang w:val="uk-UA"/>
        </w:rPr>
      </w:pPr>
      <w:r w:rsidRPr="00BB428C">
        <w:rPr>
          <w:sz w:val="28"/>
          <w:szCs w:val="28"/>
          <w:lang w:val="uk-UA"/>
        </w:rPr>
        <w:t xml:space="preserve">Зважаючи на вище викладене, </w:t>
      </w:r>
      <w:r w:rsidR="00BB428C">
        <w:rPr>
          <w:sz w:val="28"/>
          <w:szCs w:val="28"/>
          <w:lang w:val="uk-UA"/>
        </w:rPr>
        <w:t>Новоград-Волинська</w:t>
      </w:r>
      <w:r w:rsidR="00CB146A">
        <w:rPr>
          <w:sz w:val="28"/>
          <w:szCs w:val="28"/>
          <w:lang w:val="uk-UA"/>
        </w:rPr>
        <w:t xml:space="preserve"> районна рада звертається </w:t>
      </w:r>
      <w:r w:rsidRPr="00BB428C">
        <w:rPr>
          <w:sz w:val="28"/>
          <w:szCs w:val="28"/>
          <w:lang w:val="uk-UA"/>
        </w:rPr>
        <w:t>до Житомирської обласної ради та Житомирської обласної державної адміністрації про відміну спільного розпорядження голів обласної ради та облдержадміністрації від 07.06.2016р. № 44/168 «Про застосування системи електронних закупівель»;</w:t>
      </w:r>
    </w:p>
    <w:p w:rsidR="006F1531" w:rsidRPr="00A82E29" w:rsidRDefault="006F1531" w:rsidP="006F1531">
      <w:pPr>
        <w:ind w:firstLine="851"/>
        <w:jc w:val="both"/>
        <w:rPr>
          <w:rFonts w:ascii="Times New Roman" w:hAnsi="Times New Roman"/>
          <w:sz w:val="28"/>
          <w:szCs w:val="28"/>
        </w:rPr>
      </w:pPr>
      <w:r w:rsidRPr="00A82E29">
        <w:rPr>
          <w:rFonts w:ascii="Times New Roman" w:hAnsi="Times New Roman"/>
          <w:sz w:val="28"/>
          <w:szCs w:val="28"/>
        </w:rPr>
        <w:t xml:space="preserve">Звернення прийнято на </w:t>
      </w:r>
      <w:r>
        <w:rPr>
          <w:rFonts w:ascii="Times New Roman" w:hAnsi="Times New Roman"/>
          <w:sz w:val="28"/>
          <w:szCs w:val="28"/>
          <w:lang w:val="uk-UA"/>
        </w:rPr>
        <w:t>8</w:t>
      </w:r>
      <w:r w:rsidRPr="00A82E29">
        <w:rPr>
          <w:rFonts w:ascii="Times New Roman" w:hAnsi="Times New Roman"/>
          <w:sz w:val="28"/>
          <w:szCs w:val="28"/>
        </w:rPr>
        <w:t xml:space="preserve"> сесії районної ради VII скликання </w:t>
      </w:r>
      <w:r>
        <w:rPr>
          <w:rFonts w:ascii="Times New Roman" w:hAnsi="Times New Roman"/>
          <w:sz w:val="28"/>
          <w:szCs w:val="28"/>
          <w:lang w:val="uk-UA"/>
        </w:rPr>
        <w:t>15 березня</w:t>
      </w:r>
      <w:r w:rsidRPr="00A82E29">
        <w:rPr>
          <w:rFonts w:ascii="Times New Roman" w:hAnsi="Times New Roman"/>
          <w:sz w:val="28"/>
          <w:szCs w:val="28"/>
        </w:rPr>
        <w:t xml:space="preserve"> 201</w:t>
      </w:r>
      <w:r>
        <w:rPr>
          <w:rFonts w:ascii="Times New Roman" w:hAnsi="Times New Roman"/>
          <w:sz w:val="28"/>
          <w:szCs w:val="28"/>
          <w:lang w:val="uk-UA"/>
        </w:rPr>
        <w:t>7</w:t>
      </w:r>
      <w:r w:rsidRPr="00A82E29">
        <w:rPr>
          <w:rFonts w:ascii="Times New Roman" w:hAnsi="Times New Roman"/>
          <w:sz w:val="28"/>
          <w:szCs w:val="28"/>
        </w:rPr>
        <w:t xml:space="preserve"> року.</w:t>
      </w:r>
    </w:p>
    <w:p w:rsidR="006F1531" w:rsidRPr="006F1531" w:rsidRDefault="006F1531" w:rsidP="006F1531">
      <w:pPr>
        <w:jc w:val="both"/>
        <w:rPr>
          <w:rFonts w:ascii="Times New Roman" w:hAnsi="Times New Roman"/>
          <w:sz w:val="18"/>
          <w:szCs w:val="18"/>
          <w:lang w:val="uk-UA"/>
        </w:rPr>
      </w:pPr>
    </w:p>
    <w:p w:rsidR="006F1531" w:rsidRPr="00A82E29" w:rsidRDefault="006F1531" w:rsidP="006F1531">
      <w:pPr>
        <w:jc w:val="both"/>
        <w:rPr>
          <w:rFonts w:ascii="Times New Roman" w:hAnsi="Times New Roman"/>
          <w:b/>
          <w:sz w:val="28"/>
          <w:szCs w:val="28"/>
        </w:rPr>
      </w:pPr>
      <w:proofErr w:type="gramStart"/>
      <w:r w:rsidRPr="00A82E29">
        <w:rPr>
          <w:rFonts w:ascii="Times New Roman" w:hAnsi="Times New Roman"/>
          <w:b/>
          <w:sz w:val="28"/>
          <w:szCs w:val="28"/>
        </w:rPr>
        <w:t>З</w:t>
      </w:r>
      <w:proofErr w:type="gramEnd"/>
      <w:r w:rsidRPr="00A82E29">
        <w:rPr>
          <w:rFonts w:ascii="Times New Roman" w:hAnsi="Times New Roman"/>
          <w:b/>
          <w:sz w:val="28"/>
          <w:szCs w:val="28"/>
        </w:rPr>
        <w:t xml:space="preserve"> повагою,</w:t>
      </w:r>
    </w:p>
    <w:p w:rsidR="006F1531" w:rsidRDefault="006F1531" w:rsidP="006F1531">
      <w:pPr>
        <w:jc w:val="both"/>
        <w:rPr>
          <w:rFonts w:ascii="Times New Roman" w:hAnsi="Times New Roman"/>
          <w:sz w:val="28"/>
          <w:szCs w:val="28"/>
          <w:lang w:val="uk-UA"/>
        </w:rPr>
      </w:pPr>
      <w:r w:rsidRPr="00A82E29">
        <w:rPr>
          <w:rFonts w:ascii="Times New Roman" w:hAnsi="Times New Roman"/>
          <w:sz w:val="28"/>
          <w:szCs w:val="28"/>
        </w:rPr>
        <w:t xml:space="preserve">за дорученням депутатів районної </w:t>
      </w:r>
      <w:proofErr w:type="gramStart"/>
      <w:r w:rsidRPr="00A82E29">
        <w:rPr>
          <w:rFonts w:ascii="Times New Roman" w:hAnsi="Times New Roman"/>
          <w:sz w:val="28"/>
          <w:szCs w:val="28"/>
        </w:rPr>
        <w:t>ради</w:t>
      </w:r>
      <w:proofErr w:type="gramEnd"/>
      <w:r w:rsidRPr="00A82E29">
        <w:rPr>
          <w:rFonts w:ascii="Times New Roman" w:hAnsi="Times New Roman"/>
          <w:sz w:val="28"/>
          <w:szCs w:val="28"/>
        </w:rPr>
        <w:t xml:space="preserve">  </w:t>
      </w:r>
    </w:p>
    <w:p w:rsidR="000C0795" w:rsidRPr="000C0795" w:rsidRDefault="000C0795" w:rsidP="006F1531">
      <w:pPr>
        <w:jc w:val="both"/>
        <w:rPr>
          <w:rFonts w:ascii="Times New Roman" w:hAnsi="Times New Roman"/>
          <w:sz w:val="28"/>
          <w:szCs w:val="28"/>
          <w:lang w:val="uk-UA"/>
        </w:rPr>
      </w:pPr>
    </w:p>
    <w:p w:rsidR="006F1531" w:rsidRPr="00A82E29" w:rsidRDefault="006F1531" w:rsidP="006F1531">
      <w:pPr>
        <w:rPr>
          <w:rFonts w:ascii="Times New Roman" w:hAnsi="Times New Roman"/>
          <w:sz w:val="28"/>
          <w:szCs w:val="28"/>
        </w:rPr>
      </w:pPr>
      <w:r w:rsidRPr="00A82E29">
        <w:rPr>
          <w:rFonts w:ascii="Times New Roman" w:hAnsi="Times New Roman"/>
          <w:b/>
          <w:sz w:val="28"/>
          <w:szCs w:val="28"/>
        </w:rPr>
        <w:t>Голова районної ради                                                              Д.В. Рудницький</w:t>
      </w:r>
    </w:p>
    <w:p w:rsidR="00021A83" w:rsidRPr="006F1531" w:rsidRDefault="00021A83">
      <w:pPr>
        <w:rPr>
          <w:rFonts w:ascii="Times New Roman" w:hAnsi="Times New Roman" w:cs="Times New Roman"/>
          <w:sz w:val="28"/>
          <w:szCs w:val="28"/>
          <w:lang w:val="uk-UA"/>
        </w:rPr>
      </w:pPr>
    </w:p>
    <w:sectPr w:rsidR="00021A83" w:rsidRPr="006F1531" w:rsidSect="003D74E4">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531"/>
    <w:rsid w:val="00021A83"/>
    <w:rsid w:val="000C0795"/>
    <w:rsid w:val="00193DBC"/>
    <w:rsid w:val="002362B4"/>
    <w:rsid w:val="003C6E01"/>
    <w:rsid w:val="003D74E4"/>
    <w:rsid w:val="005956D3"/>
    <w:rsid w:val="006F1531"/>
    <w:rsid w:val="00757ED6"/>
    <w:rsid w:val="008C53EF"/>
    <w:rsid w:val="00BB428C"/>
    <w:rsid w:val="00C40A0C"/>
    <w:rsid w:val="00CB146A"/>
    <w:rsid w:val="00D3265A"/>
    <w:rsid w:val="00DF3A31"/>
    <w:rsid w:val="00EA5347"/>
    <w:rsid w:val="00ED68B0"/>
    <w:rsid w:val="00FD6FBD"/>
    <w:rsid w:val="00FF5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5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26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cp:lastPrinted>2017-03-13T14:02:00Z</cp:lastPrinted>
  <dcterms:created xsi:type="dcterms:W3CDTF">2017-03-13T14:02:00Z</dcterms:created>
  <dcterms:modified xsi:type="dcterms:W3CDTF">2017-03-13T14:03:00Z</dcterms:modified>
</cp:coreProperties>
</file>